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F8C56" w14:textId="01A0BE91" w:rsidR="003148F3" w:rsidRPr="00244700" w:rsidRDefault="00FC3353" w:rsidP="00874126">
      <w:pPr>
        <w:pStyle w:val="3GPPHeader"/>
        <w:snapToGrid w:val="0"/>
        <w:jc w:val="left"/>
        <w:rPr>
          <w:sz w:val="22"/>
          <w:szCs w:val="22"/>
        </w:rPr>
      </w:pPr>
      <w:r>
        <w:rPr>
          <w:sz w:val="22"/>
          <w:szCs w:val="22"/>
        </w:rPr>
        <w:t>3GPP TSG-RAN WG2 Meeting#12</w:t>
      </w:r>
      <w:r w:rsidR="008C5202">
        <w:rPr>
          <w:sz w:val="22"/>
          <w:szCs w:val="22"/>
        </w:rPr>
        <w:t>4</w:t>
      </w:r>
      <w:r w:rsidR="003148F3" w:rsidRPr="00244700">
        <w:rPr>
          <w:sz w:val="22"/>
          <w:szCs w:val="22"/>
        </w:rPr>
        <w:t xml:space="preserve">                                </w:t>
      </w:r>
      <w:r w:rsidR="003148F3" w:rsidRPr="00244700">
        <w:rPr>
          <w:sz w:val="22"/>
          <w:szCs w:val="22"/>
        </w:rPr>
        <w:tab/>
      </w:r>
      <w:r w:rsidR="00197B28" w:rsidRPr="002A12A1">
        <w:rPr>
          <w:sz w:val="22"/>
          <w:szCs w:val="22"/>
        </w:rPr>
        <w:t>R</w:t>
      </w:r>
      <w:r w:rsidR="00197B28">
        <w:rPr>
          <w:sz w:val="22"/>
          <w:szCs w:val="22"/>
        </w:rPr>
        <w:t>2</w:t>
      </w:r>
      <w:r w:rsidR="00197B28" w:rsidRPr="002A12A1">
        <w:rPr>
          <w:sz w:val="22"/>
          <w:szCs w:val="22"/>
        </w:rPr>
        <w:t>-</w:t>
      </w:r>
      <w:r w:rsidR="00A2220F" w:rsidRPr="00A2220F">
        <w:rPr>
          <w:sz w:val="22"/>
          <w:szCs w:val="22"/>
        </w:rPr>
        <w:t>2312048</w:t>
      </w:r>
    </w:p>
    <w:p w14:paraId="0CC79F4E" w14:textId="473A6AAA" w:rsidR="003148F3" w:rsidRPr="00457898" w:rsidRDefault="008C5202" w:rsidP="00874126">
      <w:pPr>
        <w:pStyle w:val="3GPPHeader"/>
        <w:snapToGrid w:val="0"/>
        <w:jc w:val="left"/>
        <w:rPr>
          <w:sz w:val="22"/>
          <w:szCs w:val="22"/>
        </w:rPr>
      </w:pPr>
      <w:r>
        <w:rPr>
          <w:sz w:val="22"/>
          <w:szCs w:val="22"/>
        </w:rPr>
        <w:t>Chicago, USA</w:t>
      </w:r>
      <w:r w:rsidR="00FC3353">
        <w:rPr>
          <w:sz w:val="22"/>
          <w:szCs w:val="22"/>
        </w:rPr>
        <w:t>, 1</w:t>
      </w:r>
      <w:r>
        <w:rPr>
          <w:sz w:val="22"/>
          <w:szCs w:val="22"/>
        </w:rPr>
        <w:t>3th – 17</w:t>
      </w:r>
      <w:r w:rsidR="00FC3353">
        <w:rPr>
          <w:sz w:val="22"/>
          <w:szCs w:val="22"/>
        </w:rPr>
        <w:t xml:space="preserve">th </w:t>
      </w:r>
      <w:r>
        <w:rPr>
          <w:sz w:val="22"/>
          <w:szCs w:val="22"/>
        </w:rPr>
        <w:t>November</w:t>
      </w:r>
      <w:r w:rsidR="00FC3353">
        <w:rPr>
          <w:sz w:val="22"/>
          <w:szCs w:val="22"/>
        </w:rPr>
        <w:t xml:space="preserve"> 2023</w:t>
      </w:r>
      <w:r w:rsidR="003148F3" w:rsidRPr="00457898">
        <w:rPr>
          <w:sz w:val="22"/>
          <w:szCs w:val="22"/>
        </w:rPr>
        <w:tab/>
      </w:r>
    </w:p>
    <w:p w14:paraId="61372191" w14:textId="77777777" w:rsidR="003148F3" w:rsidRPr="00457898" w:rsidRDefault="003148F3" w:rsidP="00874126">
      <w:pPr>
        <w:pStyle w:val="3GPPHeader"/>
        <w:snapToGrid w:val="0"/>
        <w:jc w:val="left"/>
        <w:rPr>
          <w:sz w:val="22"/>
          <w:szCs w:val="22"/>
        </w:rPr>
      </w:pPr>
      <w:r w:rsidRPr="00457898">
        <w:rPr>
          <w:sz w:val="22"/>
          <w:szCs w:val="22"/>
        </w:rPr>
        <w:tab/>
      </w:r>
    </w:p>
    <w:p w14:paraId="1B0F944A" w14:textId="561DA819" w:rsidR="003148F3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Agenda item:</w:t>
      </w:r>
      <w:r w:rsidRPr="00457898">
        <w:rPr>
          <w:sz w:val="22"/>
          <w:szCs w:val="22"/>
        </w:rPr>
        <w:tab/>
      </w:r>
      <w:r w:rsidR="00E64C0B">
        <w:rPr>
          <w:sz w:val="22"/>
          <w:szCs w:val="22"/>
        </w:rPr>
        <w:t>7</w:t>
      </w:r>
      <w:r w:rsidR="00C21737">
        <w:rPr>
          <w:sz w:val="22"/>
          <w:szCs w:val="22"/>
        </w:rPr>
        <w:t>.</w:t>
      </w:r>
      <w:r w:rsidR="009C4590">
        <w:rPr>
          <w:sz w:val="22"/>
          <w:szCs w:val="22"/>
        </w:rPr>
        <w:t>6</w:t>
      </w:r>
      <w:r w:rsidR="00C21737">
        <w:rPr>
          <w:sz w:val="22"/>
          <w:szCs w:val="22"/>
        </w:rPr>
        <w:t>.</w:t>
      </w:r>
      <w:r w:rsidR="009C4590">
        <w:rPr>
          <w:sz w:val="22"/>
          <w:szCs w:val="22"/>
        </w:rPr>
        <w:t>4</w:t>
      </w:r>
    </w:p>
    <w:p w14:paraId="3FB8A1D7" w14:textId="77777777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 xml:space="preserve">Source: </w:t>
      </w:r>
      <w:r w:rsidRPr="00457898">
        <w:tab/>
      </w:r>
      <w:r w:rsidR="00965EF4">
        <w:rPr>
          <w:sz w:val="22"/>
          <w:szCs w:val="22"/>
        </w:rPr>
        <w:t>Google</w:t>
      </w:r>
      <w:r w:rsidR="00874126">
        <w:rPr>
          <w:sz w:val="22"/>
          <w:szCs w:val="22"/>
        </w:rPr>
        <w:t xml:space="preserve"> Inc.</w:t>
      </w:r>
    </w:p>
    <w:p w14:paraId="29258F79" w14:textId="6B2D5BB0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 xml:space="preserve">Title: </w:t>
      </w:r>
      <w:r w:rsidRPr="00457898">
        <w:rPr>
          <w:sz w:val="22"/>
          <w:szCs w:val="22"/>
        </w:rPr>
        <w:tab/>
      </w:r>
      <w:r w:rsidR="0010400A">
        <w:rPr>
          <w:sz w:val="22"/>
          <w:szCs w:val="22"/>
        </w:rPr>
        <w:t>Leftover issues</w:t>
      </w:r>
      <w:r w:rsidR="00171506">
        <w:rPr>
          <w:sz w:val="22"/>
          <w:szCs w:val="22"/>
        </w:rPr>
        <w:t xml:space="preserve"> on </w:t>
      </w:r>
      <w:r w:rsidR="001373AA">
        <w:rPr>
          <w:sz w:val="22"/>
          <w:szCs w:val="22"/>
        </w:rPr>
        <w:t xml:space="preserve">the </w:t>
      </w:r>
      <w:r w:rsidR="0010400A">
        <w:rPr>
          <w:sz w:val="22"/>
          <w:szCs w:val="22"/>
        </w:rPr>
        <w:t>discontinuous coverage</w:t>
      </w:r>
    </w:p>
    <w:p w14:paraId="20FDCAAF" w14:textId="77777777" w:rsidR="003148F3" w:rsidRPr="00457898" w:rsidRDefault="003148F3" w:rsidP="00874126">
      <w:pPr>
        <w:pStyle w:val="3GPPHeader"/>
        <w:snapToGrid w:val="0"/>
        <w:spacing w:line="360" w:lineRule="auto"/>
        <w:jc w:val="left"/>
        <w:rPr>
          <w:sz w:val="22"/>
          <w:szCs w:val="22"/>
        </w:rPr>
      </w:pPr>
      <w:r w:rsidRPr="00457898">
        <w:rPr>
          <w:sz w:val="22"/>
          <w:szCs w:val="22"/>
        </w:rPr>
        <w:t>Document for:</w:t>
      </w:r>
      <w:r w:rsidRPr="00457898">
        <w:rPr>
          <w:sz w:val="22"/>
          <w:szCs w:val="22"/>
        </w:rPr>
        <w:tab/>
        <w:t>Discussion and Decision</w:t>
      </w:r>
    </w:p>
    <w:p w14:paraId="4355581E" w14:textId="77777777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Introduction</w:t>
      </w:r>
    </w:p>
    <w:p w14:paraId="0A4D2014" w14:textId="70FF622C" w:rsidR="00D60563" w:rsidRDefault="00F47B3E" w:rsidP="003A093F">
      <w:pPr>
        <w:spacing w:after="240"/>
      </w:pPr>
      <w:bookmarkStart w:id="0" w:name="_Hlk66110521"/>
      <w:r>
        <w:t xml:space="preserve">For Rel-17 </w:t>
      </w:r>
      <w:r w:rsidR="0050672C">
        <w:t>IoT-</w:t>
      </w:r>
      <w:r>
        <w:t xml:space="preserve">NTN, </w:t>
      </w:r>
      <w:r w:rsidR="00EB7FE5" w:rsidRPr="00EB7FE5">
        <w:t xml:space="preserve">RAN2 </w:t>
      </w:r>
      <w:r w:rsidR="007D73E7">
        <w:t>concluded</w:t>
      </w:r>
      <w:r w:rsidR="00EB7FE5" w:rsidRPr="00EB7FE5">
        <w:t xml:space="preserve"> that</w:t>
      </w:r>
      <w:r w:rsidR="00B84C27">
        <w:t xml:space="preserve"> the</w:t>
      </w:r>
      <w:r w:rsidR="00EB7FE5" w:rsidRPr="00EB7FE5">
        <w:t xml:space="preserve"> UE </w:t>
      </w:r>
      <w:r w:rsidR="0071121D">
        <w:t xml:space="preserve">AS </w:t>
      </w:r>
      <w:r w:rsidR="00EB7FE5" w:rsidRPr="00EB7FE5">
        <w:t xml:space="preserve">is not required to perform </w:t>
      </w:r>
      <w:r w:rsidR="002C55D4">
        <w:t>any idle mode task</w:t>
      </w:r>
      <w:r w:rsidR="00EB7FE5" w:rsidRPr="00EB7FE5">
        <w:t xml:space="preserve"> </w:t>
      </w:r>
      <w:r w:rsidR="00E4650C">
        <w:t xml:space="preserve">related to NTN </w:t>
      </w:r>
      <w:r w:rsidR="002C55D4">
        <w:t xml:space="preserve">if the </w:t>
      </w:r>
      <w:r w:rsidR="00EB7FE5" w:rsidRPr="00EB7FE5">
        <w:t xml:space="preserve">UE </w:t>
      </w:r>
      <w:r w:rsidR="002C55D4">
        <w:t xml:space="preserve">has determined that it is out of coverage </w:t>
      </w:r>
      <w:r w:rsidR="00100419">
        <w:t xml:space="preserve">using available satellite assistance information broadcasted in </w:t>
      </w:r>
      <w:r w:rsidR="00E6078B">
        <w:t>the system information</w:t>
      </w:r>
      <w:r w:rsidR="002D55B3">
        <w:t xml:space="preserve"> [</w:t>
      </w:r>
      <w:r w:rsidR="0040768E">
        <w:t>1</w:t>
      </w:r>
      <w:r w:rsidR="002D55B3">
        <w:t>]</w:t>
      </w:r>
      <w:r w:rsidR="00100419">
        <w:t>.</w:t>
      </w:r>
      <w:r w:rsidR="00EB7FE5" w:rsidRPr="00EB7FE5">
        <w:t xml:space="preserve"> </w:t>
      </w:r>
      <w:r w:rsidR="00D60563">
        <w:t>Studying/specifying furth</w:t>
      </w:r>
      <w:r w:rsidR="0040768E">
        <w:t xml:space="preserve">er mobility enhancement and power saving enhancement </w:t>
      </w:r>
      <w:r w:rsidR="00A50B18">
        <w:t>for</w:t>
      </w:r>
      <w:r w:rsidR="0040768E">
        <w:t xml:space="preserve"> discontinuous coverage are </w:t>
      </w:r>
      <w:r w:rsidR="00D60563">
        <w:t>within</w:t>
      </w:r>
      <w:r w:rsidR="0040768E">
        <w:t xml:space="preserve"> the scope of Rel-18 IoT-NTN WID</w:t>
      </w:r>
      <w:r w:rsidR="00FB65B0">
        <w:t xml:space="preserve"> [2]</w:t>
      </w:r>
      <w:r w:rsidR="008266D4">
        <w:t xml:space="preserve">, </w:t>
      </w:r>
      <w:r w:rsidR="00D60563">
        <w:t>and should take into account</w:t>
      </w:r>
      <w:r w:rsidR="008266D4">
        <w:t xml:space="preserve"> </w:t>
      </w:r>
      <w:r w:rsidR="00FB65B0">
        <w:t xml:space="preserve">the </w:t>
      </w:r>
      <w:r w:rsidR="00D60563">
        <w:t xml:space="preserve">relevant conclusions from </w:t>
      </w:r>
      <w:r w:rsidR="00FB65B0">
        <w:t>SA2</w:t>
      </w:r>
      <w:r w:rsidR="008266D4">
        <w:t>.</w:t>
      </w:r>
    </w:p>
    <w:bookmarkEnd w:id="0"/>
    <w:p w14:paraId="3CE84B8C" w14:textId="6C7A2DE6" w:rsidR="003148F3" w:rsidRDefault="0058356D" w:rsidP="003A093F">
      <w:pPr>
        <w:spacing w:after="240"/>
        <w:rPr>
          <w:szCs w:val="22"/>
        </w:rPr>
      </w:pPr>
      <w:r>
        <w:rPr>
          <w:szCs w:val="22"/>
        </w:rPr>
        <w:t xml:space="preserve">In the offline discussion for the 36.331 running CR [3], two open issues </w:t>
      </w:r>
      <w:r w:rsidR="00255E55">
        <w:rPr>
          <w:szCs w:val="22"/>
        </w:rPr>
        <w:t xml:space="preserve">listed below </w:t>
      </w:r>
      <w:r w:rsidR="00FB663A">
        <w:rPr>
          <w:szCs w:val="22"/>
        </w:rPr>
        <w:t xml:space="preserve">have </w:t>
      </w:r>
      <w:r>
        <w:rPr>
          <w:szCs w:val="22"/>
        </w:rPr>
        <w:t>bee</w:t>
      </w:r>
      <w:r w:rsidR="00FF1C04">
        <w:rPr>
          <w:szCs w:val="22"/>
        </w:rPr>
        <w:t>n identified by the rapporteur</w:t>
      </w:r>
      <w:r w:rsidR="00060C68">
        <w:rPr>
          <w:szCs w:val="22"/>
        </w:rPr>
        <w:t xml:space="preserve">, </w:t>
      </w:r>
      <w:r w:rsidR="006A4FD3">
        <w:rPr>
          <w:szCs w:val="22"/>
        </w:rPr>
        <w:t xml:space="preserve">which this paper aims to resolve </w:t>
      </w:r>
      <w:r w:rsidR="00B13F47">
        <w:rPr>
          <w:szCs w:val="22"/>
        </w:rPr>
        <w:t>by offering</w:t>
      </w:r>
      <w:r w:rsidR="006A4FD3">
        <w:rPr>
          <w:szCs w:val="22"/>
        </w:rPr>
        <w:t xml:space="preserve"> certain views and remedies. In addition, this paper also discusses </w:t>
      </w:r>
      <w:r w:rsidR="00D3666E">
        <w:rPr>
          <w:szCs w:val="22"/>
        </w:rPr>
        <w:t>a</w:t>
      </w:r>
      <w:r w:rsidR="006A4FD3">
        <w:rPr>
          <w:szCs w:val="22"/>
        </w:rPr>
        <w:t xml:space="preserve"> </w:t>
      </w:r>
      <w:r w:rsidR="001B21A3">
        <w:rPr>
          <w:szCs w:val="22"/>
        </w:rPr>
        <w:t xml:space="preserve">leftover issue relevant to the </w:t>
      </w:r>
      <w:r w:rsidR="006A4FD3">
        <w:rPr>
          <w:szCs w:val="22"/>
        </w:rPr>
        <w:t xml:space="preserve">eDRX and </w:t>
      </w:r>
      <w:r w:rsidR="00683EAA">
        <w:rPr>
          <w:szCs w:val="22"/>
        </w:rPr>
        <w:t xml:space="preserve">the </w:t>
      </w:r>
      <w:r w:rsidR="006A4FD3">
        <w:rPr>
          <w:szCs w:val="22"/>
        </w:rPr>
        <w:t>discontinuous coverage,</w:t>
      </w:r>
      <w:r w:rsidR="001B21A3">
        <w:rPr>
          <w:szCs w:val="22"/>
        </w:rPr>
        <w:t xml:space="preserve"> </w:t>
      </w:r>
      <w:r w:rsidR="00013582">
        <w:rPr>
          <w:szCs w:val="22"/>
        </w:rPr>
        <w:t xml:space="preserve">with </w:t>
      </w:r>
      <w:r w:rsidR="00AC7045">
        <w:rPr>
          <w:szCs w:val="22"/>
        </w:rPr>
        <w:t>a</w:t>
      </w:r>
      <w:r w:rsidR="00013582">
        <w:rPr>
          <w:szCs w:val="22"/>
        </w:rPr>
        <w:t xml:space="preserve"> proposal being proposed at the end</w:t>
      </w:r>
      <w:r w:rsidR="00920D59">
        <w:rPr>
          <w:szCs w:val="22"/>
        </w:rPr>
        <w:t xml:space="preserve"> to close the issue</w:t>
      </w:r>
      <w:r w:rsidR="00A56CA4">
        <w:rPr>
          <w:szCs w:val="22"/>
        </w:rPr>
        <w:t xml:space="preserve"> for Rel-18</w:t>
      </w:r>
      <w:r w:rsidR="00013582">
        <w:rPr>
          <w:szCs w:val="22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E462D" w14:paraId="4541E9C1" w14:textId="77777777" w:rsidTr="00012977">
        <w:tc>
          <w:tcPr>
            <w:tcW w:w="9350" w:type="dxa"/>
          </w:tcPr>
          <w:p w14:paraId="656C3553" w14:textId="77777777" w:rsidR="00BE462D" w:rsidRDefault="00BE462D" w:rsidP="00012977">
            <w:pPr>
              <w:pStyle w:val="ListParagraph"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napToGrid/>
              <w:spacing w:before="180" w:after="180"/>
              <w:contextualSpacing w:val="0"/>
              <w:jc w:val="left"/>
              <w:textAlignment w:val="baseline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Discontinuous coverage</w:t>
            </w:r>
          </w:p>
          <w:p w14:paraId="0346A2AC" w14:textId="77777777" w:rsidR="00BE462D" w:rsidRDefault="00BE462D" w:rsidP="00012977">
            <w:pPr>
              <w:spacing w:before="180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Issue 3-1: Whether to capture a note in RRC about “UE may directly go to RRC_IDLE after RLF is triggered, if there is not enough time for the UE to finish the procedure of RRC re-establishment due to the discontinuous coverage”</w:t>
            </w:r>
          </w:p>
          <w:p w14:paraId="47DB5B14" w14:textId="77777777" w:rsidR="00BE462D" w:rsidRPr="00BE462D" w:rsidRDefault="00BE462D" w:rsidP="00012977">
            <w:pPr>
              <w:spacing w:before="180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Issue 3-2: Whether and how to apply the “early stop of T310 and early start of T311 due to t-Service expiry” to discontinuous coverage scenario</w:t>
            </w:r>
          </w:p>
        </w:tc>
      </w:tr>
    </w:tbl>
    <w:p w14:paraId="236E883C" w14:textId="77777777" w:rsidR="00BE462D" w:rsidRPr="00457898" w:rsidRDefault="00BE462D" w:rsidP="003A093F">
      <w:pPr>
        <w:spacing w:after="240"/>
      </w:pPr>
    </w:p>
    <w:p w14:paraId="72A10812" w14:textId="2744868F" w:rsidR="00672120" w:rsidRPr="00457898" w:rsidRDefault="00672120" w:rsidP="00672120">
      <w:pPr>
        <w:pStyle w:val="Heading1"/>
        <w:snapToGrid w:val="0"/>
        <w:rPr>
          <w:lang w:val="en-US"/>
        </w:rPr>
      </w:pPr>
      <w:r>
        <w:rPr>
          <w:lang w:val="en-US"/>
        </w:rPr>
        <w:t>Discussion</w:t>
      </w:r>
    </w:p>
    <w:p w14:paraId="3414F307" w14:textId="02564E9B" w:rsidR="00A2195C" w:rsidRDefault="00607EE7" w:rsidP="00A2195C">
      <w:pPr>
        <w:pStyle w:val="Heading2"/>
        <w:rPr>
          <w:lang w:eastAsia="zh-TW"/>
        </w:rPr>
      </w:pPr>
      <w:r>
        <w:rPr>
          <w:lang w:eastAsia="zh-TW"/>
        </w:rPr>
        <w:t>Issues</w:t>
      </w:r>
      <w:r w:rsidR="00A2195C">
        <w:rPr>
          <w:lang w:eastAsia="zh-TW"/>
        </w:rPr>
        <w:t xml:space="preserve"> on the RLF and Reestablishment</w:t>
      </w:r>
    </w:p>
    <w:p w14:paraId="2A647C0D" w14:textId="4D87B131" w:rsidR="00142008" w:rsidRDefault="00142008" w:rsidP="003A093F">
      <w:r>
        <w:t xml:space="preserve">For the </w:t>
      </w:r>
      <w:r w:rsidR="003552E5" w:rsidRPr="003552E5">
        <w:rPr>
          <w:b/>
        </w:rPr>
        <w:t>I</w:t>
      </w:r>
      <w:r w:rsidRPr="003552E5">
        <w:rPr>
          <w:b/>
        </w:rPr>
        <w:t>ssue 3-1</w:t>
      </w:r>
      <w:r>
        <w:t xml:space="preserve"> “</w:t>
      </w:r>
      <w:r w:rsidRPr="00142008">
        <w:t>Whether to capture a note in RRC about “UE may directly go to RRC_IDLE after RLF is triggered, if there is not enough time for the UE to finish the procedure of RRC re-establishment due to the discontinuous coverage</w:t>
      </w:r>
      <w:r>
        <w:t xml:space="preserve">”, </w:t>
      </w:r>
      <w:r w:rsidR="00702ED9">
        <w:t>a</w:t>
      </w:r>
      <w:r w:rsidR="00702ED9" w:rsidRPr="00702ED9">
        <w:t xml:space="preserve">s it is beneficial for UE power saving, we prefer to keep the NOTE (with some modifications shown </w:t>
      </w:r>
      <w:r w:rsidR="00702ED9">
        <w:t>in proposal</w:t>
      </w:r>
      <w:r w:rsidR="008C7C19">
        <w:t xml:space="preserve"> 1</w:t>
      </w:r>
      <w:r w:rsidR="00702ED9" w:rsidRPr="00702ED9">
        <w:t>) in the clause 5.3.11.3</w:t>
      </w:r>
      <w:r w:rsidR="00D45C3A">
        <w:t xml:space="preserve"> (of TS 36.331)</w:t>
      </w:r>
      <w:r w:rsidR="00702ED9" w:rsidRPr="00702ED9">
        <w:t>, to guide the UE implementation</w:t>
      </w:r>
      <w:r w:rsidR="00702ED9">
        <w:t xml:space="preserve">. </w:t>
      </w:r>
    </w:p>
    <w:p w14:paraId="3BD84DA0" w14:textId="30561EA3" w:rsidR="00142008" w:rsidRPr="00344FE5" w:rsidRDefault="00344FE5" w:rsidP="00142008">
      <w:pPr>
        <w:pStyle w:val="Proposal"/>
        <w:rPr>
          <w:lang w:eastAsia="zh-TW"/>
        </w:rPr>
      </w:pPr>
      <w:bookmarkStart w:id="1" w:name="_Toc149753207"/>
      <w:bookmarkStart w:id="2" w:name="_Toc149834880"/>
      <w:bookmarkStart w:id="3" w:name="_Toc149916971"/>
      <w:bookmarkStart w:id="4" w:name="_Toc149917266"/>
      <w:bookmarkStart w:id="5" w:name="_Toc149917400"/>
      <w:bookmarkStart w:id="6" w:name="_Toc149917647"/>
      <w:r>
        <w:rPr>
          <w:szCs w:val="22"/>
        </w:rPr>
        <w:t>Add the following NOTE to the clause 5.3.11.3</w:t>
      </w:r>
      <w:r w:rsidR="00E478DC">
        <w:rPr>
          <w:szCs w:val="22"/>
        </w:rPr>
        <w:t xml:space="preserve"> (TS 36.331)</w:t>
      </w:r>
      <w:r>
        <w:rPr>
          <w:szCs w:val="22"/>
        </w:rPr>
        <w:t>.</w:t>
      </w:r>
      <w:bookmarkEnd w:id="1"/>
      <w:bookmarkEnd w:id="2"/>
      <w:bookmarkEnd w:id="3"/>
      <w:bookmarkEnd w:id="4"/>
      <w:bookmarkEnd w:id="5"/>
      <w:bookmarkEnd w:id="6"/>
    </w:p>
    <w:p w14:paraId="14C74615" w14:textId="228A7EDF" w:rsidR="00142008" w:rsidRDefault="00344FE5" w:rsidP="00B86A9C">
      <w:pPr>
        <w:pStyle w:val="Proposal"/>
        <w:numPr>
          <w:ilvl w:val="0"/>
          <w:numId w:val="0"/>
        </w:numPr>
        <w:ind w:left="1304"/>
        <w:rPr>
          <w:lang w:eastAsia="zh-TW"/>
        </w:rPr>
      </w:pPr>
      <w:bookmarkStart w:id="7" w:name="_Toc149753208"/>
      <w:bookmarkStart w:id="8" w:name="_Toc149834881"/>
      <w:bookmarkStart w:id="9" w:name="_Toc149916972"/>
      <w:bookmarkStart w:id="10" w:name="_Toc149917267"/>
      <w:bookmarkStart w:id="11" w:name="_Toc149917401"/>
      <w:bookmarkStart w:id="12" w:name="_Toc149917648"/>
      <w:r w:rsidRPr="005F7F2A">
        <w:rPr>
          <w:rFonts w:eastAsia="MS Mincho"/>
          <w:i/>
          <w:lang w:eastAsia="ja-JP"/>
        </w:rPr>
        <w:t xml:space="preserve">NOTE 2: UE may </w:t>
      </w:r>
      <w:r w:rsidRPr="000D544B">
        <w:rPr>
          <w:rFonts w:eastAsia="MS Mincho"/>
          <w:i/>
          <w:lang w:eastAsia="ja-JP"/>
        </w:rPr>
        <w:t>perform the actions upon leaving RRC_CONNECTED</w:t>
      </w:r>
      <w:r w:rsidRPr="005F7F2A">
        <w:rPr>
          <w:rFonts w:eastAsia="MS Mincho"/>
          <w:i/>
          <w:lang w:eastAsia="ja-JP"/>
        </w:rPr>
        <w:t xml:space="preserve"> </w:t>
      </w:r>
      <w:r>
        <w:rPr>
          <w:rFonts w:eastAsia="MS Mincho"/>
          <w:i/>
          <w:lang w:eastAsia="ja-JP"/>
        </w:rPr>
        <w:t>(</w:t>
      </w:r>
      <w:r w:rsidRPr="000D544B">
        <w:rPr>
          <w:rFonts w:eastAsia="MS Mincho"/>
          <w:i/>
          <w:lang w:eastAsia="ja-JP"/>
        </w:rPr>
        <w:t>with release cause 'RRC connection failure'</w:t>
      </w:r>
      <w:r>
        <w:rPr>
          <w:rFonts w:eastAsia="MS Mincho"/>
          <w:i/>
          <w:lang w:eastAsia="ja-JP"/>
        </w:rPr>
        <w:t xml:space="preserve">) </w:t>
      </w:r>
      <w:r w:rsidRPr="005F7F2A">
        <w:rPr>
          <w:rFonts w:eastAsia="MS Mincho"/>
          <w:i/>
          <w:lang w:eastAsia="ja-JP"/>
        </w:rPr>
        <w:t xml:space="preserve">after RLF is </w:t>
      </w:r>
      <w:r>
        <w:rPr>
          <w:rFonts w:eastAsia="MS Mincho"/>
          <w:i/>
          <w:lang w:eastAsia="ja-JP"/>
        </w:rPr>
        <w:t>detected</w:t>
      </w:r>
      <w:r w:rsidRPr="005F7F2A">
        <w:rPr>
          <w:rFonts w:eastAsia="MS Mincho"/>
          <w:i/>
          <w:lang w:eastAsia="ja-JP"/>
        </w:rPr>
        <w:t xml:space="preserve">, if there is not enough time for the UE to finish the procedure of RRC </w:t>
      </w:r>
      <w:r w:rsidR="00A15A93">
        <w:rPr>
          <w:rFonts w:eastAsia="MS Mincho"/>
          <w:i/>
          <w:lang w:eastAsia="ja-JP"/>
        </w:rPr>
        <w:t xml:space="preserve">connection </w:t>
      </w:r>
      <w:r w:rsidRPr="005F7F2A">
        <w:rPr>
          <w:rFonts w:eastAsia="MS Mincho"/>
          <w:i/>
          <w:lang w:eastAsia="ja-JP"/>
        </w:rPr>
        <w:t>re-establishment due to the discontinuous coverage</w:t>
      </w:r>
      <w:bookmarkEnd w:id="7"/>
      <w:bookmarkEnd w:id="8"/>
      <w:bookmarkEnd w:id="9"/>
      <w:bookmarkEnd w:id="10"/>
      <w:r w:rsidR="00512BFC">
        <w:rPr>
          <w:rFonts w:eastAsia="MS Mincho"/>
          <w:i/>
          <w:lang w:eastAsia="ja-JP"/>
        </w:rPr>
        <w:t>.</w:t>
      </w:r>
      <w:bookmarkEnd w:id="11"/>
      <w:bookmarkEnd w:id="12"/>
    </w:p>
    <w:p w14:paraId="7D18870C" w14:textId="27047A92" w:rsidR="00DB4473" w:rsidRDefault="007B432E" w:rsidP="003A093F">
      <w:pPr>
        <w:rPr>
          <w:b/>
          <w:szCs w:val="22"/>
          <w:lang w:eastAsia="zh-TW"/>
        </w:rPr>
      </w:pPr>
      <w:r>
        <w:t xml:space="preserve">With regard to </w:t>
      </w:r>
      <w:r w:rsidR="006D3952">
        <w:t xml:space="preserve">the </w:t>
      </w:r>
      <w:r w:rsidR="003552E5" w:rsidRPr="003552E5">
        <w:rPr>
          <w:b/>
        </w:rPr>
        <w:t>I</w:t>
      </w:r>
      <w:r w:rsidRPr="003552E5">
        <w:rPr>
          <w:b/>
        </w:rPr>
        <w:t>ssue 3-2</w:t>
      </w:r>
      <w:r>
        <w:t xml:space="preserve"> “</w:t>
      </w:r>
      <w:r w:rsidRPr="007B432E">
        <w:t>Whether and how to apply the “early stop of T310 and early start of T311 due to t-Service expiry” to discontinuous coverage scenario</w:t>
      </w:r>
      <w:r>
        <w:t>”</w:t>
      </w:r>
      <w:r w:rsidR="00190BE2">
        <w:t xml:space="preserve">, </w:t>
      </w:r>
      <w:r>
        <w:t xml:space="preserve">as </w:t>
      </w:r>
      <w:r w:rsidR="00190BE2">
        <w:t>a connected UE</w:t>
      </w:r>
      <w:r w:rsidR="00190BE2">
        <w:rPr>
          <w:szCs w:val="22"/>
        </w:rPr>
        <w:t xml:space="preserve"> </w:t>
      </w:r>
      <w:r w:rsidR="00301E77">
        <w:rPr>
          <w:szCs w:val="22"/>
        </w:rPr>
        <w:t>losing its connection due to the</w:t>
      </w:r>
      <w:r w:rsidR="00B42DCA">
        <w:rPr>
          <w:szCs w:val="22"/>
        </w:rPr>
        <w:t xml:space="preserve"> discontinuous satellite coverage would first </w:t>
      </w:r>
      <w:r w:rsidR="003D3E2F">
        <w:rPr>
          <w:szCs w:val="22"/>
        </w:rPr>
        <w:t xml:space="preserve">start T310 to monitor the in-sync </w:t>
      </w:r>
      <w:r w:rsidR="00F355F6">
        <w:rPr>
          <w:rFonts w:hint="eastAsia"/>
          <w:szCs w:val="22"/>
          <w:lang w:eastAsia="zh-TW"/>
        </w:rPr>
        <w:t>i</w:t>
      </w:r>
      <w:r w:rsidR="00F355F6">
        <w:rPr>
          <w:szCs w:val="22"/>
          <w:lang w:eastAsia="zh-TW"/>
        </w:rPr>
        <w:t xml:space="preserve">ndication </w:t>
      </w:r>
      <w:r w:rsidR="003D3E2F">
        <w:rPr>
          <w:szCs w:val="22"/>
        </w:rPr>
        <w:t xml:space="preserve">from PHY layer, and then would </w:t>
      </w:r>
      <w:r w:rsidR="00F355F6">
        <w:rPr>
          <w:szCs w:val="22"/>
        </w:rPr>
        <w:t xml:space="preserve">trigger the RLF and RRC connection reestablishment upon the expiry of T310. </w:t>
      </w:r>
      <w:r w:rsidR="009931F2">
        <w:rPr>
          <w:szCs w:val="22"/>
          <w:lang w:eastAsia="zh-TW"/>
        </w:rPr>
        <w:t xml:space="preserve">As the UE is losing its connection </w:t>
      </w:r>
      <w:r w:rsidR="009931F2">
        <w:rPr>
          <w:szCs w:val="22"/>
          <w:lang w:eastAsia="zh-TW"/>
        </w:rPr>
        <w:lastRenderedPageBreak/>
        <w:t xml:space="preserve">due to the discontinuous satellite coverage, </w:t>
      </w:r>
      <w:r w:rsidR="000A198D">
        <w:rPr>
          <w:szCs w:val="22"/>
          <w:lang w:eastAsia="zh-TW"/>
        </w:rPr>
        <w:t xml:space="preserve">the attempts on monitoring the in-sync indication and on reestablishing the RRC connection are doomed to failure and </w:t>
      </w:r>
      <w:r w:rsidR="000A198D">
        <w:rPr>
          <w:rFonts w:hint="eastAsia"/>
          <w:szCs w:val="22"/>
          <w:lang w:eastAsia="zh-TW"/>
        </w:rPr>
        <w:t>c</w:t>
      </w:r>
      <w:r w:rsidR="000A198D">
        <w:rPr>
          <w:szCs w:val="22"/>
          <w:lang w:eastAsia="zh-TW"/>
        </w:rPr>
        <w:t xml:space="preserve">onsume UE’s power unnecessarily. </w:t>
      </w:r>
      <w:r w:rsidR="00E852D2">
        <w:rPr>
          <w:szCs w:val="22"/>
          <w:lang w:eastAsia="zh-TW"/>
        </w:rPr>
        <w:t xml:space="preserve">Therefore, </w:t>
      </w:r>
      <w:r w:rsidR="008B7DC8">
        <w:rPr>
          <w:szCs w:val="22"/>
          <w:lang w:eastAsia="zh-TW"/>
        </w:rPr>
        <w:t xml:space="preserve">if a UE early stops T310 upon the expiry of t-Service, and if the UE is going to enter an unreachability period after t-Service, the UE shall go to RRC_IDLE immediately upon stopping T310, without starting T311. </w:t>
      </w:r>
    </w:p>
    <w:p w14:paraId="4957220B" w14:textId="30119F89" w:rsidR="00646C6E" w:rsidRPr="00DB4473" w:rsidRDefault="008B7DC8" w:rsidP="008B7DC8">
      <w:pPr>
        <w:pStyle w:val="Proposal"/>
        <w:rPr>
          <w:lang w:eastAsia="zh-TW"/>
        </w:rPr>
      </w:pPr>
      <w:bookmarkStart w:id="13" w:name="_Toc127532105"/>
      <w:bookmarkStart w:id="14" w:name="_Toc127539288"/>
      <w:bookmarkStart w:id="15" w:name="_Toc127539371"/>
      <w:bookmarkStart w:id="16" w:name="_Toc127539387"/>
      <w:bookmarkStart w:id="17" w:name="_Toc131763151"/>
      <w:bookmarkStart w:id="18" w:name="_Toc131764425"/>
      <w:bookmarkStart w:id="19" w:name="_Toc149753209"/>
      <w:bookmarkStart w:id="20" w:name="_Toc149834882"/>
      <w:bookmarkStart w:id="21" w:name="_Toc149916973"/>
      <w:bookmarkStart w:id="22" w:name="_Toc149917268"/>
      <w:bookmarkStart w:id="23" w:name="_Toc149917402"/>
      <w:bookmarkStart w:id="24" w:name="_Toc149917649"/>
      <w:r>
        <w:rPr>
          <w:szCs w:val="22"/>
        </w:rPr>
        <w:t>I</w:t>
      </w:r>
      <w:r w:rsidRPr="008B7DC8">
        <w:rPr>
          <w:szCs w:val="22"/>
        </w:rPr>
        <w:t>f a UE early stops T310 upon the expiry of t-Service, and if the UE is going to enter an unreachability period after t-Service, the UE shall go to RRC_IDLE immediately without starting T311</w:t>
      </w:r>
      <w:r w:rsidR="00523D52">
        <w:rPr>
          <w:szCs w:val="22"/>
        </w:rPr>
        <w:t>.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="00523D52">
        <w:rPr>
          <w:szCs w:val="22"/>
        </w:rPr>
        <w:t xml:space="preserve"> </w:t>
      </w:r>
    </w:p>
    <w:p w14:paraId="64F0EA45" w14:textId="41E12F1D" w:rsidR="008B7DC8" w:rsidRDefault="008B7DC8" w:rsidP="003A093F">
      <w:r>
        <w:t xml:space="preserve">More generally, upon the moment the UE enters an unreachability period, </w:t>
      </w:r>
      <w:r w:rsidR="005F49CF">
        <w:t xml:space="preserve">the UE can stop T310 and go to RRC_IDLE if T310 is running, or can stop T311 and go to RRC_IDLE if T311 is running. </w:t>
      </w:r>
    </w:p>
    <w:p w14:paraId="7D17CE5A" w14:textId="38DD82A0" w:rsidR="005F49CF" w:rsidRPr="00EE1EA2" w:rsidRDefault="00EE1EA2" w:rsidP="005F49CF">
      <w:pPr>
        <w:pStyle w:val="Proposal"/>
        <w:rPr>
          <w:lang w:eastAsia="zh-TW"/>
        </w:rPr>
      </w:pPr>
      <w:bookmarkStart w:id="25" w:name="_Toc149834883"/>
      <w:bookmarkStart w:id="26" w:name="_Toc149916974"/>
      <w:bookmarkStart w:id="27" w:name="_Toc149917269"/>
      <w:bookmarkStart w:id="28" w:name="_Toc149917403"/>
      <w:bookmarkStart w:id="29" w:name="_Toc149917650"/>
      <w:r>
        <w:rPr>
          <w:szCs w:val="22"/>
        </w:rPr>
        <w:t xml:space="preserve">At the moment </w:t>
      </w:r>
      <w:r w:rsidR="00B52EA0">
        <w:rPr>
          <w:szCs w:val="22"/>
        </w:rPr>
        <w:t xml:space="preserve">when </w:t>
      </w:r>
      <w:r>
        <w:rPr>
          <w:szCs w:val="22"/>
        </w:rPr>
        <w:t>UE determines it has</w:t>
      </w:r>
      <w:r w:rsidR="005F49CF">
        <w:rPr>
          <w:szCs w:val="22"/>
        </w:rPr>
        <w:t xml:space="preserve"> </w:t>
      </w:r>
      <w:r>
        <w:rPr>
          <w:szCs w:val="22"/>
        </w:rPr>
        <w:t>entered an unreachability period:</w:t>
      </w:r>
      <w:bookmarkEnd w:id="25"/>
      <w:bookmarkEnd w:id="26"/>
      <w:bookmarkEnd w:id="27"/>
      <w:bookmarkEnd w:id="28"/>
      <w:bookmarkEnd w:id="29"/>
    </w:p>
    <w:p w14:paraId="4AE34AA4" w14:textId="3889577D" w:rsidR="00EE1EA2" w:rsidRPr="00EE1EA2" w:rsidRDefault="00EE1EA2" w:rsidP="00EE1EA2">
      <w:pPr>
        <w:pStyle w:val="Proposal"/>
        <w:numPr>
          <w:ilvl w:val="0"/>
          <w:numId w:val="20"/>
        </w:numPr>
        <w:rPr>
          <w:lang w:eastAsia="zh-TW"/>
        </w:rPr>
      </w:pPr>
      <w:bookmarkStart w:id="30" w:name="_Toc149834884"/>
      <w:bookmarkStart w:id="31" w:name="_Toc149916975"/>
      <w:bookmarkStart w:id="32" w:name="_Toc149917270"/>
      <w:bookmarkStart w:id="33" w:name="_Toc149917404"/>
      <w:bookmarkStart w:id="34" w:name="_Toc149917651"/>
      <w:r>
        <w:rPr>
          <w:szCs w:val="22"/>
        </w:rPr>
        <w:t>If T310 is running, UE stops T310 and goes to RRC_IDLE without starting T311</w:t>
      </w:r>
      <w:bookmarkEnd w:id="30"/>
      <w:bookmarkEnd w:id="31"/>
      <w:bookmarkEnd w:id="32"/>
      <w:bookmarkEnd w:id="33"/>
      <w:bookmarkEnd w:id="34"/>
    </w:p>
    <w:p w14:paraId="07EE36FF" w14:textId="5AE38970" w:rsidR="00EE1EA2" w:rsidRPr="00EE1EA2" w:rsidRDefault="00EE1EA2" w:rsidP="00EE1EA2">
      <w:pPr>
        <w:pStyle w:val="Proposal"/>
        <w:numPr>
          <w:ilvl w:val="0"/>
          <w:numId w:val="20"/>
        </w:numPr>
        <w:rPr>
          <w:lang w:eastAsia="zh-TW"/>
        </w:rPr>
      </w:pPr>
      <w:bookmarkStart w:id="35" w:name="_Toc149834885"/>
      <w:bookmarkStart w:id="36" w:name="_Toc149916976"/>
      <w:bookmarkStart w:id="37" w:name="_Toc149917271"/>
      <w:bookmarkStart w:id="38" w:name="_Toc149917405"/>
      <w:bookmarkStart w:id="39" w:name="_Toc149917652"/>
      <w:r>
        <w:rPr>
          <w:szCs w:val="22"/>
        </w:rPr>
        <w:t>If T311 is running, UE stops T311 and goes to RRC_IDLE</w:t>
      </w:r>
      <w:bookmarkEnd w:id="35"/>
      <w:bookmarkEnd w:id="36"/>
      <w:bookmarkEnd w:id="37"/>
      <w:bookmarkEnd w:id="38"/>
      <w:bookmarkEnd w:id="39"/>
    </w:p>
    <w:p w14:paraId="661C64C1" w14:textId="437EE706" w:rsidR="00EE1EA2" w:rsidRPr="00DB4473" w:rsidRDefault="00EE1EA2" w:rsidP="00EE1EA2">
      <w:pPr>
        <w:pStyle w:val="Proposal"/>
        <w:numPr>
          <w:ilvl w:val="0"/>
          <w:numId w:val="20"/>
        </w:numPr>
        <w:rPr>
          <w:lang w:eastAsia="zh-TW"/>
        </w:rPr>
      </w:pPr>
      <w:bookmarkStart w:id="40" w:name="_Toc149834886"/>
      <w:bookmarkStart w:id="41" w:name="_Toc149916977"/>
      <w:bookmarkStart w:id="42" w:name="_Toc149917272"/>
      <w:bookmarkStart w:id="43" w:name="_Toc149917406"/>
      <w:bookmarkStart w:id="44" w:name="_Toc149917653"/>
      <w:r>
        <w:rPr>
          <w:szCs w:val="22"/>
        </w:rPr>
        <w:t>If neither T310 nor T311 is running, UE goes to RRC_IDLE</w:t>
      </w:r>
      <w:bookmarkEnd w:id="40"/>
      <w:bookmarkEnd w:id="41"/>
      <w:bookmarkEnd w:id="42"/>
      <w:bookmarkEnd w:id="43"/>
      <w:bookmarkEnd w:id="44"/>
    </w:p>
    <w:p w14:paraId="5DAB0439" w14:textId="09583A67" w:rsidR="00E21685" w:rsidRPr="00244EBF" w:rsidRDefault="00E21685" w:rsidP="003A093F">
      <w:r w:rsidRPr="00244EBF">
        <w:t xml:space="preserve">From the network perspective, </w:t>
      </w:r>
      <w:r w:rsidR="00244EBF">
        <w:t xml:space="preserve">it will also take some time for </w:t>
      </w:r>
      <w:r w:rsidR="001F60FA">
        <w:t>the network</w:t>
      </w:r>
      <w:r w:rsidR="00DB104C" w:rsidRPr="00244EBF">
        <w:t xml:space="preserve"> </w:t>
      </w:r>
      <w:r w:rsidR="00244EBF">
        <w:t>to</w:t>
      </w:r>
      <w:r w:rsidR="00244EBF" w:rsidRPr="00244EBF">
        <w:t xml:space="preserve"> </w:t>
      </w:r>
      <w:r w:rsidR="00244EBF">
        <w:t>release</w:t>
      </w:r>
      <w:r w:rsidR="00244EBF" w:rsidRPr="00244EBF">
        <w:t xml:space="preserve"> a RRC_CONNECTED UE </w:t>
      </w:r>
      <w:r w:rsidR="00244EBF">
        <w:t xml:space="preserve">after the UE has entered an unreachability period. </w:t>
      </w:r>
      <w:r w:rsidR="001F60FA">
        <w:t>The network may rely on the expiry of the TA timer, the RRC inactivity timer, or any other T311</w:t>
      </w:r>
      <w:r w:rsidR="00CC32E3">
        <w:t>-like timer on the network side</w:t>
      </w:r>
      <w:r w:rsidR="00C7669E">
        <w:t>, to release a RRC_CONNECTED UE</w:t>
      </w:r>
      <w:r w:rsidR="00CC32E3">
        <w:t>. However, as</w:t>
      </w:r>
      <w:r w:rsidR="00C7669E">
        <w:t xml:space="preserve"> none of these timers aligns </w:t>
      </w:r>
      <w:r w:rsidR="00BE33E6">
        <w:t>UE’</w:t>
      </w:r>
      <w:r w:rsidR="00280415">
        <w:t xml:space="preserve">s unreachability pattern, </w:t>
      </w:r>
      <w:r w:rsidR="0089773B">
        <w:t>it is very likely the network</w:t>
      </w:r>
      <w:r w:rsidR="005132C2">
        <w:t xml:space="preserve"> </w:t>
      </w:r>
      <w:r w:rsidR="001253C1">
        <w:t>still</w:t>
      </w:r>
      <w:r w:rsidR="0089773B">
        <w:t xml:space="preserve"> </w:t>
      </w:r>
      <w:r w:rsidR="00E96772">
        <w:t>regard</w:t>
      </w:r>
      <w:r w:rsidR="001253C1">
        <w:t>s</w:t>
      </w:r>
      <w:r w:rsidR="0089773B">
        <w:t xml:space="preserve"> the UE </w:t>
      </w:r>
      <w:r w:rsidR="00E96772">
        <w:t xml:space="preserve">as </w:t>
      </w:r>
      <w:r w:rsidR="005132C2">
        <w:t xml:space="preserve">being </w:t>
      </w:r>
      <w:r w:rsidR="00587526">
        <w:t xml:space="preserve">in the connected state </w:t>
      </w:r>
      <w:r w:rsidR="0089773B">
        <w:t xml:space="preserve">for an extra period </w:t>
      </w:r>
      <w:r w:rsidR="00587526">
        <w:t xml:space="preserve">after the UE has entered an unreachability period. </w:t>
      </w:r>
      <w:r w:rsidR="005132C2">
        <w:t xml:space="preserve">This may </w:t>
      </w:r>
      <w:r w:rsidR="00641C2C">
        <w:t>result in</w:t>
      </w:r>
      <w:r w:rsidR="005132C2">
        <w:t xml:space="preserve"> some unnecessary cost for holding the UE context and for recovering the UE connection. </w:t>
      </w:r>
      <w:r w:rsidR="00FD437E">
        <w:t xml:space="preserve">Therefore, it is better to allow a RRC_CONNECTED UE to inform </w:t>
      </w:r>
      <w:r w:rsidR="00FD437E">
        <w:rPr>
          <w:szCs w:val="22"/>
        </w:rPr>
        <w:t>the network of the</w:t>
      </w:r>
      <w:r w:rsidR="00F506C6">
        <w:rPr>
          <w:szCs w:val="22"/>
        </w:rPr>
        <w:t xml:space="preserve"> remaining</w:t>
      </w:r>
      <w:r w:rsidR="00FD437E">
        <w:rPr>
          <w:szCs w:val="22"/>
        </w:rPr>
        <w:t xml:space="preserve"> </w:t>
      </w:r>
      <w:r w:rsidR="000A710A">
        <w:rPr>
          <w:szCs w:val="22"/>
        </w:rPr>
        <w:t xml:space="preserve">time </w:t>
      </w:r>
      <w:r w:rsidR="00F506C6">
        <w:rPr>
          <w:szCs w:val="22"/>
        </w:rPr>
        <w:t>that</w:t>
      </w:r>
      <w:r w:rsidR="000A710A">
        <w:rPr>
          <w:szCs w:val="22"/>
        </w:rPr>
        <w:t xml:space="preserve"> the UE will</w:t>
      </w:r>
      <w:r w:rsidR="00F506C6">
        <w:rPr>
          <w:szCs w:val="22"/>
        </w:rPr>
        <w:t xml:space="preserve"> still</w:t>
      </w:r>
      <w:r w:rsidR="000A710A">
        <w:rPr>
          <w:szCs w:val="22"/>
        </w:rPr>
        <w:t xml:space="preserve"> </w:t>
      </w:r>
      <w:r w:rsidR="00F506C6">
        <w:rPr>
          <w:szCs w:val="22"/>
        </w:rPr>
        <w:t>be</w:t>
      </w:r>
      <w:r w:rsidR="000A710A">
        <w:rPr>
          <w:szCs w:val="22"/>
        </w:rPr>
        <w:t xml:space="preserve"> within the </w:t>
      </w:r>
      <w:r w:rsidR="00F378D9">
        <w:rPr>
          <w:szCs w:val="22"/>
        </w:rPr>
        <w:t>satellite coverage</w:t>
      </w:r>
      <w:r w:rsidR="000A710A">
        <w:rPr>
          <w:szCs w:val="22"/>
        </w:rPr>
        <w:t xml:space="preserve"> before </w:t>
      </w:r>
      <w:r w:rsidR="00DF6057">
        <w:rPr>
          <w:szCs w:val="22"/>
        </w:rPr>
        <w:t>entering</w:t>
      </w:r>
      <w:r w:rsidR="00423387">
        <w:rPr>
          <w:szCs w:val="22"/>
        </w:rPr>
        <w:t xml:space="preserve"> </w:t>
      </w:r>
      <w:r w:rsidR="000A710A">
        <w:rPr>
          <w:szCs w:val="22"/>
        </w:rPr>
        <w:t>an unreachability period</w:t>
      </w:r>
      <w:r w:rsidR="00790A47">
        <w:rPr>
          <w:szCs w:val="22"/>
        </w:rPr>
        <w:t>, and t</w:t>
      </w:r>
      <w:r w:rsidR="007328BF">
        <w:rPr>
          <w:szCs w:val="22"/>
        </w:rPr>
        <w:t>his</w:t>
      </w:r>
      <w:r w:rsidR="000A710A">
        <w:rPr>
          <w:szCs w:val="22"/>
        </w:rPr>
        <w:t xml:space="preserve"> information can be carried in a RRC message such as the </w:t>
      </w:r>
      <w:r w:rsidR="000A710A" w:rsidRPr="000A710A">
        <w:rPr>
          <w:i/>
          <w:szCs w:val="22"/>
        </w:rPr>
        <w:t>UEAssistanceInformation</w:t>
      </w:r>
      <w:r w:rsidR="00E31CC5">
        <w:rPr>
          <w:szCs w:val="22"/>
        </w:rPr>
        <w:t xml:space="preserve"> message.</w:t>
      </w:r>
    </w:p>
    <w:p w14:paraId="10DDECC3" w14:textId="1FC7868B" w:rsidR="00354FEA" w:rsidRPr="00DB4473" w:rsidRDefault="004B1713" w:rsidP="00354FEA">
      <w:pPr>
        <w:pStyle w:val="Proposal"/>
        <w:rPr>
          <w:lang w:eastAsia="zh-TW"/>
        </w:rPr>
      </w:pPr>
      <w:bookmarkStart w:id="45" w:name="_Toc127532106"/>
      <w:bookmarkStart w:id="46" w:name="_Toc127539289"/>
      <w:bookmarkStart w:id="47" w:name="_Toc127539372"/>
      <w:bookmarkStart w:id="48" w:name="_Toc127539388"/>
      <w:bookmarkStart w:id="49" w:name="_Toc131763152"/>
      <w:bookmarkStart w:id="50" w:name="_Toc131764426"/>
      <w:bookmarkStart w:id="51" w:name="_Toc149753210"/>
      <w:bookmarkStart w:id="52" w:name="_Toc149834887"/>
      <w:bookmarkStart w:id="53" w:name="_Toc149916978"/>
      <w:bookmarkStart w:id="54" w:name="_Toc149917273"/>
      <w:bookmarkStart w:id="55" w:name="_Toc149917407"/>
      <w:bookmarkStart w:id="56" w:name="_Toc149917654"/>
      <w:r>
        <w:rPr>
          <w:szCs w:val="22"/>
        </w:rPr>
        <w:t>A</w:t>
      </w:r>
      <w:r w:rsidR="0080202D">
        <w:rPr>
          <w:szCs w:val="22"/>
        </w:rPr>
        <w:t xml:space="preserve"> </w:t>
      </w:r>
      <w:r w:rsidR="00FC3BF3">
        <w:rPr>
          <w:szCs w:val="22"/>
        </w:rPr>
        <w:t>RRC_CONNECTED</w:t>
      </w:r>
      <w:r w:rsidR="00944A6A">
        <w:rPr>
          <w:szCs w:val="22"/>
        </w:rPr>
        <w:t xml:space="preserve"> </w:t>
      </w:r>
      <w:r w:rsidR="0080202D">
        <w:rPr>
          <w:szCs w:val="22"/>
        </w:rPr>
        <w:t xml:space="preserve">UE </w:t>
      </w:r>
      <w:r w:rsidR="00944A6A">
        <w:rPr>
          <w:szCs w:val="22"/>
        </w:rPr>
        <w:t>can</w:t>
      </w:r>
      <w:r w:rsidR="0080202D">
        <w:rPr>
          <w:szCs w:val="22"/>
        </w:rPr>
        <w:t xml:space="preserve"> inform the network of the </w:t>
      </w:r>
      <w:r w:rsidR="00144399">
        <w:rPr>
          <w:szCs w:val="22"/>
        </w:rPr>
        <w:t xml:space="preserve">remaining </w:t>
      </w:r>
      <w:r w:rsidR="0080202D">
        <w:rPr>
          <w:szCs w:val="22"/>
        </w:rPr>
        <w:t>time</w:t>
      </w:r>
      <w:r w:rsidR="000F4B9E">
        <w:rPr>
          <w:szCs w:val="22"/>
        </w:rPr>
        <w:t xml:space="preserve"> that</w:t>
      </w:r>
      <w:r w:rsidR="0080202D">
        <w:rPr>
          <w:szCs w:val="22"/>
        </w:rPr>
        <w:t xml:space="preserve"> the UE will </w:t>
      </w:r>
      <w:r w:rsidR="000F4B9E">
        <w:rPr>
          <w:szCs w:val="22"/>
        </w:rPr>
        <w:t>be</w:t>
      </w:r>
      <w:r w:rsidR="0080202D">
        <w:rPr>
          <w:szCs w:val="22"/>
        </w:rPr>
        <w:t xml:space="preserve"> within the </w:t>
      </w:r>
      <w:r w:rsidR="004F61F4">
        <w:rPr>
          <w:szCs w:val="22"/>
        </w:rPr>
        <w:t>satellite</w:t>
      </w:r>
      <w:r w:rsidR="0080202D">
        <w:rPr>
          <w:szCs w:val="22"/>
        </w:rPr>
        <w:t xml:space="preserve"> coverage</w:t>
      </w:r>
      <w:r w:rsidR="004F61F4">
        <w:rPr>
          <w:szCs w:val="22"/>
        </w:rPr>
        <w:t xml:space="preserve"> before </w:t>
      </w:r>
      <w:r w:rsidR="00282ACC">
        <w:rPr>
          <w:szCs w:val="22"/>
        </w:rPr>
        <w:t>entering</w:t>
      </w:r>
      <w:r w:rsidR="009B5A43">
        <w:rPr>
          <w:szCs w:val="22"/>
        </w:rPr>
        <w:t xml:space="preserve"> </w:t>
      </w:r>
      <w:r w:rsidR="004F61F4">
        <w:rPr>
          <w:szCs w:val="22"/>
        </w:rPr>
        <w:t>an unreachability period</w:t>
      </w:r>
      <w:r w:rsidR="00AD4221">
        <w:rPr>
          <w:szCs w:val="22"/>
        </w:rPr>
        <w:t xml:space="preserve">, using </w:t>
      </w:r>
      <w:r w:rsidR="00830CA7">
        <w:rPr>
          <w:szCs w:val="22"/>
        </w:rPr>
        <w:t>a</w:t>
      </w:r>
      <w:r w:rsidR="00AD4221">
        <w:rPr>
          <w:szCs w:val="22"/>
        </w:rPr>
        <w:t xml:space="preserve"> RRC message (e.g., </w:t>
      </w:r>
      <w:r w:rsidR="00AD4221" w:rsidRPr="00F355F6">
        <w:rPr>
          <w:i/>
          <w:szCs w:val="22"/>
        </w:rPr>
        <w:t>UEAssistanceInformation</w:t>
      </w:r>
      <w:r w:rsidR="00AD4221">
        <w:rPr>
          <w:szCs w:val="22"/>
        </w:rPr>
        <w:t>).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2BEEA122" w14:textId="5864DA94" w:rsidR="00DB4473" w:rsidRDefault="00607EE7" w:rsidP="00237F1A">
      <w:pPr>
        <w:pStyle w:val="Heading2"/>
        <w:rPr>
          <w:lang w:eastAsia="zh-TW"/>
        </w:rPr>
      </w:pPr>
      <w:r>
        <w:rPr>
          <w:lang w:eastAsia="zh-TW"/>
        </w:rPr>
        <w:t>Issues</w:t>
      </w:r>
      <w:r w:rsidR="00A2195C">
        <w:rPr>
          <w:lang w:eastAsia="zh-TW"/>
        </w:rPr>
        <w:t xml:space="preserve"> on the</w:t>
      </w:r>
      <w:r w:rsidR="00AF4EDB">
        <w:rPr>
          <w:lang w:eastAsia="zh-TW"/>
        </w:rPr>
        <w:t xml:space="preserve"> </w:t>
      </w:r>
      <w:r w:rsidR="0075786B">
        <w:rPr>
          <w:lang w:eastAsia="zh-TW"/>
        </w:rPr>
        <w:t>eDRX</w:t>
      </w:r>
    </w:p>
    <w:p w14:paraId="1ADC064F" w14:textId="432B2D94" w:rsidR="00A1415C" w:rsidRPr="00A1415C" w:rsidRDefault="00E03D7E" w:rsidP="00A1415C">
      <w:pPr>
        <w:rPr>
          <w:lang w:val="en-GB" w:eastAsia="zh-TW"/>
        </w:rPr>
      </w:pPr>
      <w:r>
        <w:rPr>
          <w:lang w:val="en-GB" w:eastAsia="zh-TW"/>
        </w:rPr>
        <w:t xml:space="preserve">In the discontinuous coverage scenario, the UE being configured with eDRX would </w:t>
      </w:r>
      <w:r w:rsidR="00C47990">
        <w:rPr>
          <w:lang w:val="en-GB" w:eastAsia="zh-TW"/>
        </w:rPr>
        <w:t xml:space="preserve">be </w:t>
      </w:r>
      <w:r>
        <w:rPr>
          <w:lang w:val="en-GB" w:eastAsia="zh-TW"/>
        </w:rPr>
        <w:t xml:space="preserve">most likely </w:t>
      </w:r>
      <w:r w:rsidR="00C47990">
        <w:rPr>
          <w:lang w:val="en-GB" w:eastAsia="zh-TW"/>
        </w:rPr>
        <w:t xml:space="preserve">to </w:t>
      </w:r>
      <w:r>
        <w:rPr>
          <w:lang w:val="en-GB" w:eastAsia="zh-TW"/>
        </w:rPr>
        <w:t xml:space="preserve">wake up at the timing when there is no </w:t>
      </w:r>
      <w:r w:rsidR="00CE1823">
        <w:rPr>
          <w:lang w:val="en-GB" w:eastAsia="zh-TW"/>
        </w:rPr>
        <w:t>satellite</w:t>
      </w:r>
      <w:r>
        <w:rPr>
          <w:lang w:val="en-GB" w:eastAsia="zh-TW"/>
        </w:rPr>
        <w:t xml:space="preserve"> coverage. </w:t>
      </w:r>
      <w:r w:rsidR="001B0B56">
        <w:rPr>
          <w:lang w:val="en-GB" w:eastAsia="zh-TW"/>
        </w:rPr>
        <w:t>This is because it is difficult for the network to configure a proper eDRX pattern aligning</w:t>
      </w:r>
      <w:r w:rsidR="00327358">
        <w:rPr>
          <w:lang w:val="en-GB" w:eastAsia="zh-TW"/>
        </w:rPr>
        <w:t xml:space="preserve"> the satellite coverage pattern, as the satellite coverage usually occurs </w:t>
      </w:r>
      <w:r w:rsidR="00327358" w:rsidRPr="00327358">
        <w:rPr>
          <w:lang w:val="en-GB" w:eastAsia="zh-TW"/>
        </w:rPr>
        <w:t>irregularly</w:t>
      </w:r>
      <w:r w:rsidR="00327358">
        <w:rPr>
          <w:lang w:val="en-GB" w:eastAsia="zh-TW"/>
        </w:rPr>
        <w:t xml:space="preserve">. Therefore, the UE needs to adjust the </w:t>
      </w:r>
      <w:r w:rsidR="0075786B">
        <w:rPr>
          <w:lang w:val="en-GB" w:eastAsia="zh-TW"/>
        </w:rPr>
        <w:t>Paging Time Window (</w:t>
      </w:r>
      <w:r w:rsidR="00327358">
        <w:rPr>
          <w:lang w:val="en-GB" w:eastAsia="zh-TW"/>
        </w:rPr>
        <w:t>PTW</w:t>
      </w:r>
      <w:r w:rsidR="0075786B">
        <w:rPr>
          <w:lang w:val="en-GB" w:eastAsia="zh-TW"/>
        </w:rPr>
        <w:t>)</w:t>
      </w:r>
      <w:r w:rsidR="00327358">
        <w:rPr>
          <w:lang w:val="en-GB" w:eastAsia="zh-TW"/>
        </w:rPr>
        <w:t xml:space="preserve"> from time to time </w:t>
      </w:r>
      <w:r w:rsidR="002D6DA4">
        <w:rPr>
          <w:lang w:val="en-GB" w:eastAsia="zh-TW"/>
        </w:rPr>
        <w:t xml:space="preserve">and so does the eNB (if eNB is </w:t>
      </w:r>
      <w:r w:rsidR="009F7FFA">
        <w:rPr>
          <w:lang w:val="en-GB" w:eastAsia="zh-TW"/>
        </w:rPr>
        <w:t xml:space="preserve">also </w:t>
      </w:r>
      <w:r w:rsidR="002D6DA4">
        <w:rPr>
          <w:lang w:val="en-GB" w:eastAsia="zh-TW"/>
        </w:rPr>
        <w:t>aware of the unreachability periods of the UE)</w:t>
      </w:r>
      <w:r w:rsidR="009F7FFA">
        <w:rPr>
          <w:lang w:val="en-GB" w:eastAsia="zh-TW"/>
        </w:rPr>
        <w:t xml:space="preserve">. </w:t>
      </w:r>
      <w:r w:rsidR="00403598">
        <w:rPr>
          <w:lang w:val="en-GB" w:eastAsia="zh-TW"/>
        </w:rPr>
        <w:t xml:space="preserve">In view of this, an indication can be provided by the network telling whether the RAN node (e.g., eNB) is capable of adjusting the PTW for the UE. </w:t>
      </w:r>
      <w:r w:rsidR="004A2AD6">
        <w:rPr>
          <w:lang w:val="en-GB" w:eastAsia="zh-TW"/>
        </w:rPr>
        <w:t xml:space="preserve">The indication </w:t>
      </w:r>
      <w:r w:rsidR="00A96302">
        <w:rPr>
          <w:lang w:val="en-GB" w:eastAsia="zh-TW"/>
        </w:rPr>
        <w:t>can</w:t>
      </w:r>
      <w:r w:rsidR="004A2AD6">
        <w:rPr>
          <w:lang w:val="en-GB" w:eastAsia="zh-TW"/>
        </w:rPr>
        <w:t xml:space="preserve"> further indicate how to adjust the PTW, for example, the PTW is always shifted forward or backward to align the satellite coverage. </w:t>
      </w:r>
      <w:r w:rsidR="00534C1E">
        <w:rPr>
          <w:lang w:val="en-GB" w:eastAsia="zh-TW"/>
        </w:rPr>
        <w:t xml:space="preserve">Probably we do not need to </w:t>
      </w:r>
      <w:r w:rsidR="004E61F1">
        <w:rPr>
          <w:lang w:val="en-GB" w:eastAsia="zh-TW"/>
        </w:rPr>
        <w:t>indicate the amount of time units that the UE/network needs to shift</w:t>
      </w:r>
      <w:r w:rsidR="00C944E5">
        <w:rPr>
          <w:lang w:val="en-GB" w:eastAsia="zh-TW"/>
        </w:rPr>
        <w:t xml:space="preserve"> a PTW, </w:t>
      </w:r>
      <w:r w:rsidR="00C12FA1">
        <w:rPr>
          <w:lang w:val="en-GB" w:eastAsia="zh-TW"/>
        </w:rPr>
        <w:t>if</w:t>
      </w:r>
      <w:r w:rsidR="00C944E5">
        <w:rPr>
          <w:lang w:val="en-GB" w:eastAsia="zh-TW"/>
        </w:rPr>
        <w:t xml:space="preserve"> both the UE and network are aware of the unreachability periods of the UE.</w:t>
      </w:r>
    </w:p>
    <w:p w14:paraId="17EA5A25" w14:textId="35D9A94B" w:rsidR="00BC5DF6" w:rsidRDefault="00BC5DF6" w:rsidP="00DC2708">
      <w:pPr>
        <w:pStyle w:val="Proposal"/>
        <w:rPr>
          <w:lang w:eastAsia="zh-TW"/>
        </w:rPr>
      </w:pPr>
      <w:bookmarkStart w:id="57" w:name="_Toc149834888"/>
      <w:bookmarkStart w:id="58" w:name="_Toc149916979"/>
      <w:bookmarkStart w:id="59" w:name="_Toc149917274"/>
      <w:bookmarkStart w:id="60" w:name="_Toc149917408"/>
      <w:bookmarkStart w:id="61" w:name="_Toc149917655"/>
      <w:r>
        <w:rPr>
          <w:szCs w:val="22"/>
        </w:rPr>
        <w:t xml:space="preserve">UE is provided with an indication on </w:t>
      </w:r>
      <w:r w:rsidR="00403598">
        <w:rPr>
          <w:szCs w:val="22"/>
        </w:rPr>
        <w:t xml:space="preserve">whether and </w:t>
      </w:r>
      <w:r>
        <w:rPr>
          <w:szCs w:val="22"/>
        </w:rPr>
        <w:t xml:space="preserve">how to </w:t>
      </w:r>
      <w:r w:rsidR="00F20088">
        <w:rPr>
          <w:szCs w:val="22"/>
        </w:rPr>
        <w:t>shift</w:t>
      </w:r>
      <w:r>
        <w:rPr>
          <w:szCs w:val="22"/>
        </w:rPr>
        <w:t xml:space="preserve"> PTW</w:t>
      </w:r>
      <w:r w:rsidR="00D42997">
        <w:rPr>
          <w:szCs w:val="22"/>
        </w:rPr>
        <w:t>s</w:t>
      </w:r>
      <w:r w:rsidR="00725C1A">
        <w:rPr>
          <w:szCs w:val="22"/>
        </w:rPr>
        <w:t>, in order</w:t>
      </w:r>
      <w:r>
        <w:rPr>
          <w:szCs w:val="22"/>
        </w:rPr>
        <w:t xml:space="preserve"> to align </w:t>
      </w:r>
      <w:r w:rsidR="00F418CE">
        <w:rPr>
          <w:szCs w:val="22"/>
        </w:rPr>
        <w:t>PTW</w:t>
      </w:r>
      <w:r w:rsidR="00D42997">
        <w:rPr>
          <w:szCs w:val="22"/>
        </w:rPr>
        <w:t>s</w:t>
      </w:r>
      <w:r w:rsidR="00F418CE">
        <w:rPr>
          <w:szCs w:val="22"/>
        </w:rPr>
        <w:t xml:space="preserve"> </w:t>
      </w:r>
      <w:r w:rsidR="00FF02FC">
        <w:rPr>
          <w:szCs w:val="22"/>
        </w:rPr>
        <w:t xml:space="preserve">with </w:t>
      </w:r>
      <w:r w:rsidR="0017508F">
        <w:rPr>
          <w:szCs w:val="22"/>
        </w:rPr>
        <w:t xml:space="preserve">the actual occurrence </w:t>
      </w:r>
      <w:r w:rsidR="00F418CE">
        <w:rPr>
          <w:szCs w:val="22"/>
        </w:rPr>
        <w:t>of the satellite coverage.</w:t>
      </w:r>
      <w:r w:rsidR="006C07AE">
        <w:rPr>
          <w:szCs w:val="22"/>
        </w:rPr>
        <w:t xml:space="preserve"> FFS on the signaling</w:t>
      </w:r>
      <w:r w:rsidR="00DF7CF9">
        <w:rPr>
          <w:szCs w:val="22"/>
        </w:rPr>
        <w:t>.</w:t>
      </w:r>
      <w:bookmarkEnd w:id="57"/>
      <w:bookmarkEnd w:id="58"/>
      <w:bookmarkEnd w:id="59"/>
      <w:bookmarkEnd w:id="60"/>
      <w:bookmarkEnd w:id="61"/>
    </w:p>
    <w:p w14:paraId="19E41D1C" w14:textId="77777777" w:rsidR="00BC5DF6" w:rsidRPr="009865F4" w:rsidRDefault="00BC5DF6" w:rsidP="00DC2708">
      <w:pPr>
        <w:pStyle w:val="Proposal"/>
        <w:numPr>
          <w:ilvl w:val="0"/>
          <w:numId w:val="0"/>
        </w:numPr>
        <w:rPr>
          <w:lang w:eastAsia="zh-TW"/>
        </w:rPr>
      </w:pPr>
    </w:p>
    <w:p w14:paraId="4C29710F" w14:textId="08460494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Conclusion</w:t>
      </w:r>
      <w:r w:rsidR="00352405">
        <w:rPr>
          <w:lang w:val="en-US"/>
        </w:rPr>
        <w:t>s</w:t>
      </w:r>
    </w:p>
    <w:p w14:paraId="31634E54" w14:textId="25E3E75D" w:rsidR="003148F3" w:rsidRDefault="003148F3" w:rsidP="003A093F">
      <w:pPr>
        <w:spacing w:after="240"/>
      </w:pPr>
      <w:r w:rsidRPr="002F25EF">
        <w:t xml:space="preserve">In this paper, </w:t>
      </w:r>
      <w:r w:rsidR="009A1D45">
        <w:t xml:space="preserve">the issues on the RRC </w:t>
      </w:r>
      <w:r w:rsidR="00191164">
        <w:t xml:space="preserve">Connection </w:t>
      </w:r>
      <w:r w:rsidR="009A1D45">
        <w:t>Reestablishment and eDRX operation in conjunction with the discontinuous coverage are discussed, with views and remedies being offered</w:t>
      </w:r>
      <w:r w:rsidR="00C57A98">
        <w:t xml:space="preserve">. </w:t>
      </w:r>
      <w:r w:rsidRPr="002F25EF">
        <w:t xml:space="preserve">Based on the </w:t>
      </w:r>
      <w:r w:rsidR="003B0FBB">
        <w:t>analysis provided</w:t>
      </w:r>
      <w:r w:rsidR="00C3628C">
        <w:t xml:space="preserve"> </w:t>
      </w:r>
      <w:r w:rsidR="00042716">
        <w:t>in this paper</w:t>
      </w:r>
      <w:r w:rsidRPr="002F25EF">
        <w:t>, we respectfully ask RAN2 to discuss and consider the following proposals.</w:t>
      </w:r>
    </w:p>
    <w:p w14:paraId="298621A0" w14:textId="77777777" w:rsidR="00A0446F" w:rsidRPr="00A0446F" w:rsidRDefault="000244D1" w:rsidP="00A0446F">
      <w:pPr>
        <w:pStyle w:val="TableofFigures"/>
        <w:tabs>
          <w:tab w:val="left" w:pos="1526"/>
          <w:tab w:val="right" w:leader="dot" w:pos="9350"/>
        </w:tabs>
        <w:ind w:left="1530" w:hanging="1530"/>
        <w:rPr>
          <w:b/>
          <w:noProof/>
          <w:sz w:val="22"/>
          <w:szCs w:val="22"/>
          <w:lang w:eastAsia="zh-TW"/>
        </w:rPr>
      </w:pPr>
      <w:r w:rsidRPr="00A0446F">
        <w:rPr>
          <w:b/>
          <w:bCs/>
          <w:lang w:eastAsia="zh-TW"/>
        </w:rPr>
        <w:lastRenderedPageBreak/>
        <w:fldChar w:fldCharType="begin"/>
      </w:r>
      <w:r w:rsidRPr="00A0446F">
        <w:rPr>
          <w:b/>
          <w:bCs/>
          <w:lang w:eastAsia="zh-TW"/>
        </w:rPr>
        <w:instrText xml:space="preserve"> TOC \n \t "Proposal" \c </w:instrText>
      </w:r>
      <w:r w:rsidRPr="00A0446F">
        <w:rPr>
          <w:b/>
          <w:bCs/>
          <w:lang w:eastAsia="zh-TW"/>
        </w:rPr>
        <w:fldChar w:fldCharType="separate"/>
      </w:r>
      <w:r w:rsidR="00A0446F" w:rsidRPr="00A0446F">
        <w:rPr>
          <w:b/>
          <w:noProof/>
          <w:lang w:eastAsia="zh-TW"/>
        </w:rPr>
        <w:t>Proposal 1</w:t>
      </w:r>
      <w:r w:rsidR="00A0446F" w:rsidRPr="00A0446F">
        <w:rPr>
          <w:b/>
          <w:noProof/>
          <w:sz w:val="22"/>
          <w:szCs w:val="22"/>
          <w:lang w:eastAsia="zh-TW"/>
        </w:rPr>
        <w:tab/>
      </w:r>
      <w:r w:rsidR="00A0446F" w:rsidRPr="00A0446F">
        <w:rPr>
          <w:b/>
          <w:noProof/>
        </w:rPr>
        <w:t>Add the following NOTE to the clause 5.3.11.3 (TS 36.331).</w:t>
      </w:r>
    </w:p>
    <w:p w14:paraId="19C4CCC5" w14:textId="77777777" w:rsidR="00A0446F" w:rsidRPr="00A0446F" w:rsidRDefault="00A0446F" w:rsidP="00A0446F">
      <w:pPr>
        <w:pStyle w:val="TableofFigures"/>
        <w:tabs>
          <w:tab w:val="right" w:leader="dot" w:pos="9350"/>
        </w:tabs>
        <w:spacing w:after="240"/>
        <w:ind w:left="1530"/>
        <w:rPr>
          <w:b/>
          <w:noProof/>
          <w:sz w:val="22"/>
          <w:szCs w:val="22"/>
          <w:lang w:eastAsia="zh-TW"/>
        </w:rPr>
      </w:pPr>
      <w:r w:rsidRPr="00A0446F">
        <w:rPr>
          <w:rFonts w:eastAsia="MS Mincho"/>
          <w:b/>
          <w:i/>
          <w:noProof/>
          <w:lang w:eastAsia="ja-JP"/>
        </w:rPr>
        <w:t>NOTE 2: UE may perform the actions upon leaving RRC_CONNECTED (with release cause 'RRC connection failure') after RLF is detected, if there is not enough time for the UE to finish the procedure of RRC connection re-establishment due to the discontinuous coverage.</w:t>
      </w:r>
    </w:p>
    <w:p w14:paraId="2DF06CA5" w14:textId="77777777" w:rsidR="00A0446F" w:rsidRPr="00A0446F" w:rsidRDefault="00A0446F" w:rsidP="00A0446F">
      <w:pPr>
        <w:pStyle w:val="TableofFigures"/>
        <w:tabs>
          <w:tab w:val="left" w:pos="1526"/>
          <w:tab w:val="right" w:leader="dot" w:pos="9350"/>
        </w:tabs>
        <w:spacing w:after="240"/>
        <w:ind w:left="1530" w:hanging="1530"/>
        <w:rPr>
          <w:b/>
          <w:noProof/>
          <w:sz w:val="22"/>
          <w:szCs w:val="22"/>
          <w:lang w:eastAsia="zh-TW"/>
        </w:rPr>
      </w:pPr>
      <w:r w:rsidRPr="00A0446F">
        <w:rPr>
          <w:b/>
          <w:noProof/>
          <w:lang w:eastAsia="zh-TW"/>
        </w:rPr>
        <w:t>Proposal 2</w:t>
      </w:r>
      <w:r w:rsidRPr="00A0446F">
        <w:rPr>
          <w:b/>
          <w:noProof/>
          <w:sz w:val="22"/>
          <w:szCs w:val="22"/>
          <w:lang w:eastAsia="zh-TW"/>
        </w:rPr>
        <w:tab/>
      </w:r>
      <w:r w:rsidRPr="00A0446F">
        <w:rPr>
          <w:b/>
          <w:noProof/>
        </w:rPr>
        <w:t>If a UE early stops T310 upon the expiry of t-Service, and if the UE is going to enter an unreachability period after t-Service, the UE shall go to RRC_IDLE immediately without starting T311.</w:t>
      </w:r>
    </w:p>
    <w:p w14:paraId="7B84CFED" w14:textId="77777777" w:rsidR="00A0446F" w:rsidRPr="00A0446F" w:rsidRDefault="00A0446F" w:rsidP="00A0446F">
      <w:pPr>
        <w:pStyle w:val="TableofFigures"/>
        <w:tabs>
          <w:tab w:val="left" w:pos="1526"/>
          <w:tab w:val="right" w:leader="dot" w:pos="9350"/>
        </w:tabs>
        <w:ind w:left="1530" w:hanging="1530"/>
        <w:rPr>
          <w:b/>
          <w:noProof/>
          <w:sz w:val="22"/>
          <w:szCs w:val="22"/>
          <w:lang w:eastAsia="zh-TW"/>
        </w:rPr>
      </w:pPr>
      <w:r w:rsidRPr="00A0446F">
        <w:rPr>
          <w:b/>
          <w:noProof/>
          <w:lang w:eastAsia="zh-TW"/>
        </w:rPr>
        <w:t>Proposal 3</w:t>
      </w:r>
      <w:r w:rsidRPr="00A0446F">
        <w:rPr>
          <w:b/>
          <w:noProof/>
          <w:sz w:val="22"/>
          <w:szCs w:val="22"/>
          <w:lang w:eastAsia="zh-TW"/>
        </w:rPr>
        <w:tab/>
      </w:r>
      <w:r w:rsidRPr="00A0446F">
        <w:rPr>
          <w:b/>
          <w:noProof/>
        </w:rPr>
        <w:t>At the moment when UE determines it has entered an unreachability period:</w:t>
      </w:r>
    </w:p>
    <w:p w14:paraId="3129BD12" w14:textId="77777777" w:rsidR="00A0446F" w:rsidRPr="00A0446F" w:rsidRDefault="00A0446F" w:rsidP="00A0446F">
      <w:pPr>
        <w:pStyle w:val="TableofFigures"/>
        <w:tabs>
          <w:tab w:val="left" w:pos="1800"/>
          <w:tab w:val="right" w:leader="dot" w:pos="9350"/>
        </w:tabs>
        <w:ind w:left="1530"/>
        <w:rPr>
          <w:b/>
          <w:noProof/>
          <w:sz w:val="22"/>
          <w:szCs w:val="22"/>
          <w:lang w:eastAsia="zh-TW"/>
        </w:rPr>
      </w:pPr>
      <w:r w:rsidRPr="00A0446F">
        <w:rPr>
          <w:b/>
          <w:noProof/>
          <w:lang w:eastAsia="zh-TW"/>
        </w:rPr>
        <w:t>1)</w:t>
      </w:r>
      <w:r w:rsidRPr="00A0446F">
        <w:rPr>
          <w:b/>
          <w:noProof/>
          <w:sz w:val="22"/>
          <w:szCs w:val="22"/>
          <w:lang w:eastAsia="zh-TW"/>
        </w:rPr>
        <w:tab/>
      </w:r>
      <w:r w:rsidRPr="00A0446F">
        <w:rPr>
          <w:b/>
          <w:noProof/>
        </w:rPr>
        <w:t>If T310 is running, UE stops T310 and goes to RRC_IDLE without starting T311</w:t>
      </w:r>
    </w:p>
    <w:p w14:paraId="29472CB0" w14:textId="77777777" w:rsidR="00A0446F" w:rsidRPr="00A0446F" w:rsidRDefault="00A0446F" w:rsidP="00A0446F">
      <w:pPr>
        <w:pStyle w:val="TableofFigures"/>
        <w:tabs>
          <w:tab w:val="left" w:pos="1800"/>
          <w:tab w:val="right" w:leader="dot" w:pos="9350"/>
        </w:tabs>
        <w:ind w:left="1530"/>
        <w:rPr>
          <w:b/>
          <w:noProof/>
          <w:sz w:val="22"/>
          <w:szCs w:val="22"/>
          <w:lang w:eastAsia="zh-TW"/>
        </w:rPr>
      </w:pPr>
      <w:r w:rsidRPr="00A0446F">
        <w:rPr>
          <w:b/>
          <w:noProof/>
          <w:lang w:eastAsia="zh-TW"/>
        </w:rPr>
        <w:t>2)</w:t>
      </w:r>
      <w:r w:rsidRPr="00A0446F">
        <w:rPr>
          <w:b/>
          <w:noProof/>
          <w:sz w:val="22"/>
          <w:szCs w:val="22"/>
          <w:lang w:eastAsia="zh-TW"/>
        </w:rPr>
        <w:tab/>
      </w:r>
      <w:r w:rsidRPr="00A0446F">
        <w:rPr>
          <w:b/>
          <w:noProof/>
        </w:rPr>
        <w:t>If T311 is running, UE stops T311 and goes to RRC_IDLE</w:t>
      </w:r>
    </w:p>
    <w:p w14:paraId="2A8A2AEA" w14:textId="77777777" w:rsidR="00A0446F" w:rsidRPr="00A0446F" w:rsidRDefault="00A0446F" w:rsidP="00A0446F">
      <w:pPr>
        <w:pStyle w:val="TableofFigures"/>
        <w:tabs>
          <w:tab w:val="left" w:pos="1800"/>
          <w:tab w:val="right" w:leader="dot" w:pos="9350"/>
        </w:tabs>
        <w:spacing w:after="240"/>
        <w:ind w:left="1530"/>
        <w:rPr>
          <w:b/>
          <w:noProof/>
          <w:sz w:val="22"/>
          <w:szCs w:val="22"/>
          <w:lang w:eastAsia="zh-TW"/>
        </w:rPr>
      </w:pPr>
      <w:r w:rsidRPr="00A0446F">
        <w:rPr>
          <w:b/>
          <w:noProof/>
          <w:lang w:eastAsia="zh-TW"/>
        </w:rPr>
        <w:t>3)</w:t>
      </w:r>
      <w:r w:rsidRPr="00A0446F">
        <w:rPr>
          <w:b/>
          <w:noProof/>
          <w:sz w:val="22"/>
          <w:szCs w:val="22"/>
          <w:lang w:eastAsia="zh-TW"/>
        </w:rPr>
        <w:tab/>
      </w:r>
      <w:r w:rsidRPr="00A0446F">
        <w:rPr>
          <w:b/>
          <w:noProof/>
        </w:rPr>
        <w:t>If neither T310 nor T311 is running, UE goes to RRC_IDLE</w:t>
      </w:r>
    </w:p>
    <w:p w14:paraId="119D17B8" w14:textId="77777777" w:rsidR="00A0446F" w:rsidRPr="00A0446F" w:rsidRDefault="00A0446F" w:rsidP="00A0446F">
      <w:pPr>
        <w:pStyle w:val="TableofFigures"/>
        <w:tabs>
          <w:tab w:val="left" w:pos="1526"/>
          <w:tab w:val="right" w:leader="dot" w:pos="9350"/>
        </w:tabs>
        <w:spacing w:after="240"/>
        <w:ind w:left="1530" w:hanging="1530"/>
        <w:rPr>
          <w:b/>
          <w:noProof/>
          <w:sz w:val="22"/>
          <w:szCs w:val="22"/>
          <w:lang w:eastAsia="zh-TW"/>
        </w:rPr>
      </w:pPr>
      <w:r w:rsidRPr="00A0446F">
        <w:rPr>
          <w:b/>
          <w:noProof/>
          <w:lang w:eastAsia="zh-TW"/>
        </w:rPr>
        <w:t>Proposal 4</w:t>
      </w:r>
      <w:r w:rsidRPr="00A0446F">
        <w:rPr>
          <w:b/>
          <w:noProof/>
          <w:sz w:val="22"/>
          <w:szCs w:val="22"/>
          <w:lang w:eastAsia="zh-TW"/>
        </w:rPr>
        <w:tab/>
      </w:r>
      <w:r w:rsidRPr="00A0446F">
        <w:rPr>
          <w:b/>
          <w:noProof/>
        </w:rPr>
        <w:t xml:space="preserve">A RRC_CONNECTED UE can inform the network of the remaining time that the UE will be within the satellite coverage before entering an unreachability period, using a RRC message (e.g., </w:t>
      </w:r>
      <w:r w:rsidRPr="00A0446F">
        <w:rPr>
          <w:b/>
          <w:i/>
          <w:noProof/>
        </w:rPr>
        <w:t>UEAssistanceInformation</w:t>
      </w:r>
      <w:r w:rsidRPr="00A0446F">
        <w:rPr>
          <w:b/>
          <w:noProof/>
        </w:rPr>
        <w:t>).</w:t>
      </w:r>
    </w:p>
    <w:p w14:paraId="52A3B6F9" w14:textId="77777777" w:rsidR="00A0446F" w:rsidRPr="00A0446F" w:rsidRDefault="00A0446F" w:rsidP="00A0446F">
      <w:pPr>
        <w:pStyle w:val="TableofFigures"/>
        <w:tabs>
          <w:tab w:val="left" w:pos="1526"/>
          <w:tab w:val="right" w:leader="dot" w:pos="9350"/>
        </w:tabs>
        <w:spacing w:after="240"/>
        <w:ind w:left="1530" w:hanging="1530"/>
        <w:rPr>
          <w:b/>
          <w:noProof/>
          <w:sz w:val="22"/>
          <w:szCs w:val="22"/>
          <w:lang w:eastAsia="zh-TW"/>
        </w:rPr>
      </w:pPr>
      <w:r w:rsidRPr="00A0446F">
        <w:rPr>
          <w:b/>
          <w:noProof/>
          <w:lang w:eastAsia="zh-TW"/>
        </w:rPr>
        <w:t>Proposal 5</w:t>
      </w:r>
      <w:r w:rsidRPr="00A0446F">
        <w:rPr>
          <w:b/>
          <w:noProof/>
          <w:sz w:val="22"/>
          <w:szCs w:val="22"/>
          <w:lang w:eastAsia="zh-TW"/>
        </w:rPr>
        <w:tab/>
      </w:r>
      <w:r w:rsidRPr="00A0446F">
        <w:rPr>
          <w:b/>
          <w:noProof/>
        </w:rPr>
        <w:t>UE is provided with an indication on whether and how to shift PTWs, in order to align PTWs with the actual occurrence of the satellite coverage. FFS on the signaling.</w:t>
      </w:r>
    </w:p>
    <w:p w14:paraId="3E375421" w14:textId="176219D8" w:rsidR="003148F3" w:rsidRDefault="000244D1" w:rsidP="00A0446F">
      <w:pPr>
        <w:pStyle w:val="TOC1"/>
        <w:ind w:left="1530" w:hanging="1530"/>
      </w:pPr>
      <w:r w:rsidRPr="00A0446F">
        <w:rPr>
          <w:bCs/>
          <w:lang w:eastAsia="zh-TW"/>
        </w:rPr>
        <w:fldChar w:fldCharType="end"/>
      </w:r>
      <w:bookmarkStart w:id="62" w:name="_GoBack"/>
      <w:bookmarkEnd w:id="62"/>
    </w:p>
    <w:p w14:paraId="6BA35080" w14:textId="77777777" w:rsidR="003148F3" w:rsidRPr="00457898" w:rsidRDefault="003148F3" w:rsidP="00874126">
      <w:pPr>
        <w:pStyle w:val="Heading1"/>
        <w:snapToGrid w:val="0"/>
        <w:rPr>
          <w:lang w:val="en-US"/>
        </w:rPr>
      </w:pPr>
      <w:r w:rsidRPr="00457898">
        <w:rPr>
          <w:lang w:val="en-US"/>
        </w:rPr>
        <w:t>Reference</w:t>
      </w:r>
    </w:p>
    <w:p w14:paraId="005B438F" w14:textId="4AE12627" w:rsidR="00746B9C" w:rsidRPr="00AC07B3" w:rsidRDefault="00610778" w:rsidP="00746B9C">
      <w:pPr>
        <w:pStyle w:val="Reference"/>
        <w:jc w:val="left"/>
        <w:rPr>
          <w:lang w:eastAsia="en-US"/>
        </w:rPr>
      </w:pPr>
      <w:r>
        <w:t>3GPP TS 36.304 v17.</w:t>
      </w:r>
      <w:r w:rsidR="00527C10">
        <w:t>4</w:t>
      </w:r>
      <w:r>
        <w:t>.0</w:t>
      </w:r>
      <w:r w:rsidR="002F7C0F">
        <w:t xml:space="preserve">, </w:t>
      </w:r>
      <w:r w:rsidR="007142C2">
        <w:t>U</w:t>
      </w:r>
      <w:r w:rsidRPr="00A96803">
        <w:t>ser Equipment (UE) procedures in idle mode</w:t>
      </w:r>
      <w:r w:rsidR="00746B9C" w:rsidRPr="00465B3F">
        <w:rPr>
          <w:rFonts w:eastAsia="新細明體"/>
        </w:rPr>
        <w:t>.</w:t>
      </w:r>
    </w:p>
    <w:p w14:paraId="37CDD596" w14:textId="6C2285AC" w:rsidR="00AC07B3" w:rsidRPr="00AC07B3" w:rsidRDefault="007142C2" w:rsidP="007142C2">
      <w:pPr>
        <w:pStyle w:val="Reference"/>
        <w:rPr>
          <w:lang w:eastAsia="en-US"/>
        </w:rPr>
      </w:pPr>
      <w:r w:rsidRPr="007142C2">
        <w:t>RP-221806</w:t>
      </w:r>
      <w:r w:rsidR="00AC07B3">
        <w:t xml:space="preserve">, </w:t>
      </w:r>
      <w:r w:rsidRPr="007142C2">
        <w:t>Revised WID on IoT NTN enhancements</w:t>
      </w:r>
      <w:r>
        <w:rPr>
          <w:rFonts w:eastAsia="新細明體"/>
        </w:rPr>
        <w:t xml:space="preserve">, </w:t>
      </w:r>
      <w:r w:rsidRPr="007142C2">
        <w:rPr>
          <w:rFonts w:eastAsia="新細明體"/>
        </w:rPr>
        <w:t>MediaTek Inc.</w:t>
      </w:r>
    </w:p>
    <w:p w14:paraId="4F3E3B82" w14:textId="1DFE6594" w:rsidR="006E3608" w:rsidRPr="00141BC3" w:rsidRDefault="00441A70" w:rsidP="00441A70">
      <w:pPr>
        <w:pStyle w:val="Reference"/>
      </w:pPr>
      <w:r w:rsidRPr="00441A70">
        <w:t>[Post123bis][302][IoT-NTN Enh] 36.331 running CR</w:t>
      </w:r>
      <w:r>
        <w:t>, Huawei.</w:t>
      </w:r>
    </w:p>
    <w:sectPr w:rsidR="006E3608" w:rsidRPr="00141BC3" w:rsidSect="00B86623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4F4762" w14:textId="77777777" w:rsidR="00F5798A" w:rsidRDefault="00F5798A" w:rsidP="006B14CE">
      <w:pPr>
        <w:spacing w:after="0"/>
      </w:pPr>
      <w:r>
        <w:separator/>
      </w:r>
    </w:p>
  </w:endnote>
  <w:endnote w:type="continuationSeparator" w:id="0">
    <w:p w14:paraId="53E444C7" w14:textId="77777777" w:rsidR="00F5798A" w:rsidRDefault="00F5798A" w:rsidP="006B14C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3E2037" w14:textId="77777777" w:rsidR="00F5798A" w:rsidRDefault="00F5798A" w:rsidP="006B14CE">
      <w:pPr>
        <w:spacing w:after="0"/>
      </w:pPr>
      <w:r>
        <w:separator/>
      </w:r>
    </w:p>
  </w:footnote>
  <w:footnote w:type="continuationSeparator" w:id="0">
    <w:p w14:paraId="0B7A231E" w14:textId="77777777" w:rsidR="00F5798A" w:rsidRDefault="00F5798A" w:rsidP="006B14C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A5F43"/>
    <w:multiLevelType w:val="multilevel"/>
    <w:tmpl w:val="016A5F43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FE2374"/>
    <w:multiLevelType w:val="hybridMultilevel"/>
    <w:tmpl w:val="7F50811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A40863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153727"/>
    <w:multiLevelType w:val="hybridMultilevel"/>
    <w:tmpl w:val="F36E52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24802"/>
    <w:multiLevelType w:val="hybridMultilevel"/>
    <w:tmpl w:val="5B624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10129"/>
    <w:multiLevelType w:val="hybridMultilevel"/>
    <w:tmpl w:val="C1CEB6D8"/>
    <w:lvl w:ilvl="0" w:tplc="F2C0590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26116"/>
    <w:multiLevelType w:val="hybridMultilevel"/>
    <w:tmpl w:val="A738B8DE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14F477B0"/>
    <w:multiLevelType w:val="hybridMultilevel"/>
    <w:tmpl w:val="D2A46CFA"/>
    <w:lvl w:ilvl="0" w:tplc="20D2712C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D07F8F"/>
    <w:multiLevelType w:val="hybridMultilevel"/>
    <w:tmpl w:val="5A6417A8"/>
    <w:lvl w:ilvl="0" w:tplc="9A681C2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A6275"/>
    <w:multiLevelType w:val="hybridMultilevel"/>
    <w:tmpl w:val="029682AC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891C9586">
      <w:numFmt w:val="bullet"/>
      <w:lvlText w:val="•"/>
      <w:lvlJc w:val="left"/>
      <w:pPr>
        <w:ind w:left="1512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0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F837F33"/>
    <w:multiLevelType w:val="hybridMultilevel"/>
    <w:tmpl w:val="2996E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07521120"/>
    <w:lvl w:ilvl="0" w:tplc="60A0405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6B72606A">
      <w:numFmt w:val="bullet"/>
      <w:lvlText w:val="•"/>
      <w:lvlJc w:val="left"/>
      <w:pPr>
        <w:ind w:left="1480" w:hanging="400"/>
      </w:pPr>
      <w:rPr>
        <w:rFonts w:ascii="Calibri" w:eastAsia="Times New Roman" w:hAnsi="Calibri" w:cs="Calibri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pStyle w:val="Heading8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7D6673"/>
    <w:multiLevelType w:val="hybridMultilevel"/>
    <w:tmpl w:val="09BA85F8"/>
    <w:lvl w:ilvl="0" w:tplc="5F0EF9E2">
      <w:start w:val="1"/>
      <w:numFmt w:val="decimal"/>
      <w:lvlText w:val="%1)"/>
      <w:lvlJc w:val="left"/>
      <w:pPr>
        <w:ind w:left="16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4" w:hanging="360"/>
      </w:pPr>
    </w:lvl>
    <w:lvl w:ilvl="2" w:tplc="0409001B" w:tentative="1">
      <w:start w:val="1"/>
      <w:numFmt w:val="lowerRoman"/>
      <w:lvlText w:val="%3."/>
      <w:lvlJc w:val="right"/>
      <w:pPr>
        <w:ind w:left="3104" w:hanging="180"/>
      </w:pPr>
    </w:lvl>
    <w:lvl w:ilvl="3" w:tplc="0409000F" w:tentative="1">
      <w:start w:val="1"/>
      <w:numFmt w:val="decimal"/>
      <w:lvlText w:val="%4."/>
      <w:lvlJc w:val="left"/>
      <w:pPr>
        <w:ind w:left="3824" w:hanging="360"/>
      </w:pPr>
    </w:lvl>
    <w:lvl w:ilvl="4" w:tplc="04090019" w:tentative="1">
      <w:start w:val="1"/>
      <w:numFmt w:val="lowerLetter"/>
      <w:lvlText w:val="%5."/>
      <w:lvlJc w:val="left"/>
      <w:pPr>
        <w:ind w:left="4544" w:hanging="360"/>
      </w:pPr>
    </w:lvl>
    <w:lvl w:ilvl="5" w:tplc="0409001B" w:tentative="1">
      <w:start w:val="1"/>
      <w:numFmt w:val="lowerRoman"/>
      <w:lvlText w:val="%6."/>
      <w:lvlJc w:val="right"/>
      <w:pPr>
        <w:ind w:left="5264" w:hanging="180"/>
      </w:pPr>
    </w:lvl>
    <w:lvl w:ilvl="6" w:tplc="0409000F" w:tentative="1">
      <w:start w:val="1"/>
      <w:numFmt w:val="decimal"/>
      <w:lvlText w:val="%7."/>
      <w:lvlJc w:val="left"/>
      <w:pPr>
        <w:ind w:left="5984" w:hanging="360"/>
      </w:pPr>
    </w:lvl>
    <w:lvl w:ilvl="7" w:tplc="04090019" w:tentative="1">
      <w:start w:val="1"/>
      <w:numFmt w:val="lowerLetter"/>
      <w:lvlText w:val="%8."/>
      <w:lvlJc w:val="left"/>
      <w:pPr>
        <w:ind w:left="6704" w:hanging="360"/>
      </w:pPr>
    </w:lvl>
    <w:lvl w:ilvl="8" w:tplc="0409001B" w:tentative="1">
      <w:start w:val="1"/>
      <w:numFmt w:val="lowerRoman"/>
      <w:lvlText w:val="%9."/>
      <w:lvlJc w:val="right"/>
      <w:pPr>
        <w:ind w:left="7424" w:hanging="180"/>
      </w:pPr>
    </w:lvl>
  </w:abstractNum>
  <w:abstractNum w:abstractNumId="14" w15:restartNumberingAfterBreak="0">
    <w:nsid w:val="4747442C"/>
    <w:multiLevelType w:val="multilevel"/>
    <w:tmpl w:val="4747442C"/>
    <w:lvl w:ilvl="0">
      <w:start w:val="1"/>
      <w:numFmt w:val="decimal"/>
      <w:lvlText w:val="%1."/>
      <w:lvlJc w:val="left"/>
      <w:pPr>
        <w:ind w:left="1619" w:hanging="360"/>
      </w:p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E723D01"/>
    <w:multiLevelType w:val="hybridMultilevel"/>
    <w:tmpl w:val="FC84D6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F05225E0"/>
    <w:lvl w:ilvl="0" w:tplc="90023F3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C60B07"/>
    <w:multiLevelType w:val="hybridMultilevel"/>
    <w:tmpl w:val="85162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962504"/>
    <w:multiLevelType w:val="hybridMultilevel"/>
    <w:tmpl w:val="F0707B8C"/>
    <w:lvl w:ilvl="0" w:tplc="416C3998">
      <w:start w:val="6"/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2"/>
  </w:num>
  <w:num w:numId="4">
    <w:abstractNumId w:val="16"/>
  </w:num>
  <w:num w:numId="5">
    <w:abstractNumId w:val="9"/>
  </w:num>
  <w:num w:numId="6">
    <w:abstractNumId w:val="1"/>
  </w:num>
  <w:num w:numId="7">
    <w:abstractNumId w:val="6"/>
  </w:num>
  <w:num w:numId="8">
    <w:abstractNumId w:val="17"/>
  </w:num>
  <w:num w:numId="9">
    <w:abstractNumId w:val="15"/>
  </w:num>
  <w:num w:numId="10">
    <w:abstractNumId w:val="4"/>
  </w:num>
  <w:num w:numId="11">
    <w:abstractNumId w:val="11"/>
  </w:num>
  <w:num w:numId="12">
    <w:abstractNumId w:val="16"/>
    <w:lvlOverride w:ilvl="0">
      <w:startOverride w:val="1"/>
    </w:lvlOverride>
  </w:num>
  <w:num w:numId="13">
    <w:abstractNumId w:val="5"/>
  </w:num>
  <w:num w:numId="14">
    <w:abstractNumId w:val="18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8"/>
  </w:num>
  <w:num w:numId="18">
    <w:abstractNumId w:val="3"/>
  </w:num>
  <w:num w:numId="19">
    <w:abstractNumId w:val="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8F3"/>
    <w:rsid w:val="00001814"/>
    <w:rsid w:val="000026BD"/>
    <w:rsid w:val="00002DC3"/>
    <w:rsid w:val="00006A0B"/>
    <w:rsid w:val="00006DBD"/>
    <w:rsid w:val="0001124D"/>
    <w:rsid w:val="00013582"/>
    <w:rsid w:val="000144AC"/>
    <w:rsid w:val="00014E3C"/>
    <w:rsid w:val="000157B7"/>
    <w:rsid w:val="00020AAE"/>
    <w:rsid w:val="000218F7"/>
    <w:rsid w:val="00021D25"/>
    <w:rsid w:val="000223C6"/>
    <w:rsid w:val="00022EDA"/>
    <w:rsid w:val="000240FF"/>
    <w:rsid w:val="000244D1"/>
    <w:rsid w:val="00030281"/>
    <w:rsid w:val="00033524"/>
    <w:rsid w:val="00034B65"/>
    <w:rsid w:val="000365B0"/>
    <w:rsid w:val="00040E77"/>
    <w:rsid w:val="00042716"/>
    <w:rsid w:val="00042D48"/>
    <w:rsid w:val="0004305F"/>
    <w:rsid w:val="00043F91"/>
    <w:rsid w:val="0004564A"/>
    <w:rsid w:val="00047569"/>
    <w:rsid w:val="00050838"/>
    <w:rsid w:val="000514DB"/>
    <w:rsid w:val="00052802"/>
    <w:rsid w:val="0006041F"/>
    <w:rsid w:val="00060C68"/>
    <w:rsid w:val="000643BD"/>
    <w:rsid w:val="000727E7"/>
    <w:rsid w:val="000738BC"/>
    <w:rsid w:val="0007539C"/>
    <w:rsid w:val="0007724F"/>
    <w:rsid w:val="0008016B"/>
    <w:rsid w:val="000805E6"/>
    <w:rsid w:val="0008272D"/>
    <w:rsid w:val="00084BA5"/>
    <w:rsid w:val="000866CC"/>
    <w:rsid w:val="00090607"/>
    <w:rsid w:val="0009501F"/>
    <w:rsid w:val="00097172"/>
    <w:rsid w:val="000A198D"/>
    <w:rsid w:val="000A2B6F"/>
    <w:rsid w:val="000A549E"/>
    <w:rsid w:val="000A5E9D"/>
    <w:rsid w:val="000A69A1"/>
    <w:rsid w:val="000A710A"/>
    <w:rsid w:val="000A710D"/>
    <w:rsid w:val="000B34D0"/>
    <w:rsid w:val="000B606F"/>
    <w:rsid w:val="000B609C"/>
    <w:rsid w:val="000C6BAD"/>
    <w:rsid w:val="000E1A78"/>
    <w:rsid w:val="000E21C1"/>
    <w:rsid w:val="000E2209"/>
    <w:rsid w:val="000E25C3"/>
    <w:rsid w:val="000E3722"/>
    <w:rsid w:val="000E7390"/>
    <w:rsid w:val="000F0264"/>
    <w:rsid w:val="000F0731"/>
    <w:rsid w:val="000F172A"/>
    <w:rsid w:val="000F2CED"/>
    <w:rsid w:val="000F4B9E"/>
    <w:rsid w:val="000F5254"/>
    <w:rsid w:val="000F7D57"/>
    <w:rsid w:val="00100419"/>
    <w:rsid w:val="00100661"/>
    <w:rsid w:val="00101953"/>
    <w:rsid w:val="00102169"/>
    <w:rsid w:val="0010400A"/>
    <w:rsid w:val="001040E6"/>
    <w:rsid w:val="001041E1"/>
    <w:rsid w:val="0010464C"/>
    <w:rsid w:val="001069BB"/>
    <w:rsid w:val="001118EE"/>
    <w:rsid w:val="0011202F"/>
    <w:rsid w:val="00113FFF"/>
    <w:rsid w:val="001172FC"/>
    <w:rsid w:val="00117331"/>
    <w:rsid w:val="0012084C"/>
    <w:rsid w:val="00120BBD"/>
    <w:rsid w:val="00124A2C"/>
    <w:rsid w:val="001253C1"/>
    <w:rsid w:val="00130886"/>
    <w:rsid w:val="00131C9F"/>
    <w:rsid w:val="00132F14"/>
    <w:rsid w:val="00133BC9"/>
    <w:rsid w:val="00134E77"/>
    <w:rsid w:val="001352AD"/>
    <w:rsid w:val="001373AA"/>
    <w:rsid w:val="00141BC3"/>
    <w:rsid w:val="00142008"/>
    <w:rsid w:val="00143257"/>
    <w:rsid w:val="00143D72"/>
    <w:rsid w:val="00144399"/>
    <w:rsid w:val="0015057E"/>
    <w:rsid w:val="00153D6E"/>
    <w:rsid w:val="0015755D"/>
    <w:rsid w:val="00160460"/>
    <w:rsid w:val="00160B1A"/>
    <w:rsid w:val="00163E10"/>
    <w:rsid w:val="001644A4"/>
    <w:rsid w:val="00167267"/>
    <w:rsid w:val="00171506"/>
    <w:rsid w:val="00173211"/>
    <w:rsid w:val="001746BD"/>
    <w:rsid w:val="0017478A"/>
    <w:rsid w:val="0017508F"/>
    <w:rsid w:val="00175513"/>
    <w:rsid w:val="00182980"/>
    <w:rsid w:val="001834C7"/>
    <w:rsid w:val="00183CD9"/>
    <w:rsid w:val="0018442F"/>
    <w:rsid w:val="001856A2"/>
    <w:rsid w:val="00186203"/>
    <w:rsid w:val="001871C1"/>
    <w:rsid w:val="001902B9"/>
    <w:rsid w:val="0019070B"/>
    <w:rsid w:val="00190BE2"/>
    <w:rsid w:val="00191164"/>
    <w:rsid w:val="001921F9"/>
    <w:rsid w:val="0019231D"/>
    <w:rsid w:val="00197B28"/>
    <w:rsid w:val="001A2A40"/>
    <w:rsid w:val="001A3B7F"/>
    <w:rsid w:val="001A6490"/>
    <w:rsid w:val="001A791F"/>
    <w:rsid w:val="001B0B56"/>
    <w:rsid w:val="001B1A92"/>
    <w:rsid w:val="001B21A3"/>
    <w:rsid w:val="001B3883"/>
    <w:rsid w:val="001B4C26"/>
    <w:rsid w:val="001C323F"/>
    <w:rsid w:val="001C3245"/>
    <w:rsid w:val="001C3557"/>
    <w:rsid w:val="001C6558"/>
    <w:rsid w:val="001D1376"/>
    <w:rsid w:val="001D2A04"/>
    <w:rsid w:val="001D541F"/>
    <w:rsid w:val="001E084B"/>
    <w:rsid w:val="001E4C5D"/>
    <w:rsid w:val="001E6A10"/>
    <w:rsid w:val="001F60FA"/>
    <w:rsid w:val="00200BE9"/>
    <w:rsid w:val="002026C9"/>
    <w:rsid w:val="002056F4"/>
    <w:rsid w:val="002104E9"/>
    <w:rsid w:val="00213F9D"/>
    <w:rsid w:val="00215D99"/>
    <w:rsid w:val="00216CE3"/>
    <w:rsid w:val="00217613"/>
    <w:rsid w:val="00222256"/>
    <w:rsid w:val="0022401D"/>
    <w:rsid w:val="002272ED"/>
    <w:rsid w:val="00235B4A"/>
    <w:rsid w:val="00235EE2"/>
    <w:rsid w:val="00237841"/>
    <w:rsid w:val="00237F1A"/>
    <w:rsid w:val="0024263D"/>
    <w:rsid w:val="00244EBF"/>
    <w:rsid w:val="00255E55"/>
    <w:rsid w:val="002575D0"/>
    <w:rsid w:val="00261337"/>
    <w:rsid w:val="002652D4"/>
    <w:rsid w:val="00265DC4"/>
    <w:rsid w:val="00267639"/>
    <w:rsid w:val="002733E3"/>
    <w:rsid w:val="00280415"/>
    <w:rsid w:val="00281A58"/>
    <w:rsid w:val="00282ACC"/>
    <w:rsid w:val="0029207D"/>
    <w:rsid w:val="002A1B1D"/>
    <w:rsid w:val="002A7C43"/>
    <w:rsid w:val="002B02B6"/>
    <w:rsid w:val="002B102F"/>
    <w:rsid w:val="002B470A"/>
    <w:rsid w:val="002B4D7F"/>
    <w:rsid w:val="002B5637"/>
    <w:rsid w:val="002B6788"/>
    <w:rsid w:val="002C1DBD"/>
    <w:rsid w:val="002C3EE9"/>
    <w:rsid w:val="002C55D4"/>
    <w:rsid w:val="002C777A"/>
    <w:rsid w:val="002C7EB8"/>
    <w:rsid w:val="002D06A9"/>
    <w:rsid w:val="002D2096"/>
    <w:rsid w:val="002D361E"/>
    <w:rsid w:val="002D55B3"/>
    <w:rsid w:val="002D663B"/>
    <w:rsid w:val="002D68A1"/>
    <w:rsid w:val="002D6C7E"/>
    <w:rsid w:val="002D6DA4"/>
    <w:rsid w:val="002F0716"/>
    <w:rsid w:val="002F2433"/>
    <w:rsid w:val="002F77F0"/>
    <w:rsid w:val="002F7C0F"/>
    <w:rsid w:val="003003A3"/>
    <w:rsid w:val="00301E77"/>
    <w:rsid w:val="00303142"/>
    <w:rsid w:val="00304025"/>
    <w:rsid w:val="00306BFE"/>
    <w:rsid w:val="00307574"/>
    <w:rsid w:val="00307ACC"/>
    <w:rsid w:val="003100CE"/>
    <w:rsid w:val="00311F5D"/>
    <w:rsid w:val="003148F3"/>
    <w:rsid w:val="00322331"/>
    <w:rsid w:val="00324590"/>
    <w:rsid w:val="0032640C"/>
    <w:rsid w:val="00327358"/>
    <w:rsid w:val="00327987"/>
    <w:rsid w:val="003279D4"/>
    <w:rsid w:val="00344DAB"/>
    <w:rsid w:val="00344FE5"/>
    <w:rsid w:val="0034630A"/>
    <w:rsid w:val="00347481"/>
    <w:rsid w:val="0035192A"/>
    <w:rsid w:val="00352405"/>
    <w:rsid w:val="003524B8"/>
    <w:rsid w:val="00352ABE"/>
    <w:rsid w:val="00354FEA"/>
    <w:rsid w:val="003552E5"/>
    <w:rsid w:val="0036067A"/>
    <w:rsid w:val="00360999"/>
    <w:rsid w:val="003643F8"/>
    <w:rsid w:val="0036525A"/>
    <w:rsid w:val="00367D59"/>
    <w:rsid w:val="00372E68"/>
    <w:rsid w:val="00373786"/>
    <w:rsid w:val="00380280"/>
    <w:rsid w:val="0038462D"/>
    <w:rsid w:val="00386E26"/>
    <w:rsid w:val="00393D5B"/>
    <w:rsid w:val="003A093F"/>
    <w:rsid w:val="003A19DD"/>
    <w:rsid w:val="003A2E97"/>
    <w:rsid w:val="003A58C1"/>
    <w:rsid w:val="003B0D1A"/>
    <w:rsid w:val="003B0FBB"/>
    <w:rsid w:val="003C0873"/>
    <w:rsid w:val="003C3727"/>
    <w:rsid w:val="003C75FD"/>
    <w:rsid w:val="003D1F58"/>
    <w:rsid w:val="003D3E2F"/>
    <w:rsid w:val="003E0432"/>
    <w:rsid w:val="003E723D"/>
    <w:rsid w:val="003F15F3"/>
    <w:rsid w:val="003F64C7"/>
    <w:rsid w:val="003F73E5"/>
    <w:rsid w:val="004018F7"/>
    <w:rsid w:val="00402A45"/>
    <w:rsid w:val="00403598"/>
    <w:rsid w:val="004046C1"/>
    <w:rsid w:val="00406EE8"/>
    <w:rsid w:val="0040768E"/>
    <w:rsid w:val="004077FF"/>
    <w:rsid w:val="00412FFF"/>
    <w:rsid w:val="0041371B"/>
    <w:rsid w:val="0041535F"/>
    <w:rsid w:val="0041778B"/>
    <w:rsid w:val="00420CF5"/>
    <w:rsid w:val="004219DF"/>
    <w:rsid w:val="00423387"/>
    <w:rsid w:val="0042665F"/>
    <w:rsid w:val="004278A1"/>
    <w:rsid w:val="004279E4"/>
    <w:rsid w:val="00427E70"/>
    <w:rsid w:val="00436BB1"/>
    <w:rsid w:val="00441A70"/>
    <w:rsid w:val="00442686"/>
    <w:rsid w:val="0044596F"/>
    <w:rsid w:val="0045254D"/>
    <w:rsid w:val="00453036"/>
    <w:rsid w:val="00453948"/>
    <w:rsid w:val="00465A21"/>
    <w:rsid w:val="00467C8A"/>
    <w:rsid w:val="0047603D"/>
    <w:rsid w:val="00480541"/>
    <w:rsid w:val="0048175A"/>
    <w:rsid w:val="004852CC"/>
    <w:rsid w:val="00486A48"/>
    <w:rsid w:val="00486CA2"/>
    <w:rsid w:val="004903F4"/>
    <w:rsid w:val="00490CDB"/>
    <w:rsid w:val="004943AB"/>
    <w:rsid w:val="0049738E"/>
    <w:rsid w:val="004A0A25"/>
    <w:rsid w:val="004A2AC2"/>
    <w:rsid w:val="004A2AD6"/>
    <w:rsid w:val="004A32F7"/>
    <w:rsid w:val="004A473B"/>
    <w:rsid w:val="004A4A7E"/>
    <w:rsid w:val="004A5788"/>
    <w:rsid w:val="004A5BC1"/>
    <w:rsid w:val="004A5D5C"/>
    <w:rsid w:val="004A74DB"/>
    <w:rsid w:val="004A7E1E"/>
    <w:rsid w:val="004A7E78"/>
    <w:rsid w:val="004B1713"/>
    <w:rsid w:val="004B317F"/>
    <w:rsid w:val="004B41DB"/>
    <w:rsid w:val="004C0BBF"/>
    <w:rsid w:val="004D04A8"/>
    <w:rsid w:val="004D1F4B"/>
    <w:rsid w:val="004D2C39"/>
    <w:rsid w:val="004D533D"/>
    <w:rsid w:val="004D728F"/>
    <w:rsid w:val="004E52D7"/>
    <w:rsid w:val="004E60D9"/>
    <w:rsid w:val="004E61F1"/>
    <w:rsid w:val="004E6A30"/>
    <w:rsid w:val="004E7334"/>
    <w:rsid w:val="004F250C"/>
    <w:rsid w:val="004F2530"/>
    <w:rsid w:val="004F2770"/>
    <w:rsid w:val="004F355F"/>
    <w:rsid w:val="004F391F"/>
    <w:rsid w:val="004F48FF"/>
    <w:rsid w:val="004F61F4"/>
    <w:rsid w:val="004F70F2"/>
    <w:rsid w:val="0050029F"/>
    <w:rsid w:val="00503079"/>
    <w:rsid w:val="00505678"/>
    <w:rsid w:val="00505E42"/>
    <w:rsid w:val="0050672C"/>
    <w:rsid w:val="00510B16"/>
    <w:rsid w:val="00511CC9"/>
    <w:rsid w:val="00512BFC"/>
    <w:rsid w:val="005132C2"/>
    <w:rsid w:val="005164DB"/>
    <w:rsid w:val="005209A4"/>
    <w:rsid w:val="00521A8C"/>
    <w:rsid w:val="00522039"/>
    <w:rsid w:val="00522170"/>
    <w:rsid w:val="005225E8"/>
    <w:rsid w:val="00523D52"/>
    <w:rsid w:val="00524FEB"/>
    <w:rsid w:val="00525110"/>
    <w:rsid w:val="005254BA"/>
    <w:rsid w:val="00527C10"/>
    <w:rsid w:val="00531ADF"/>
    <w:rsid w:val="00532567"/>
    <w:rsid w:val="005327FC"/>
    <w:rsid w:val="00533F3F"/>
    <w:rsid w:val="00534C1E"/>
    <w:rsid w:val="005378C5"/>
    <w:rsid w:val="00540F32"/>
    <w:rsid w:val="00541A1B"/>
    <w:rsid w:val="00542A8F"/>
    <w:rsid w:val="005478AC"/>
    <w:rsid w:val="00547B13"/>
    <w:rsid w:val="00552257"/>
    <w:rsid w:val="00554E67"/>
    <w:rsid w:val="005613D3"/>
    <w:rsid w:val="00561745"/>
    <w:rsid w:val="00562827"/>
    <w:rsid w:val="00564696"/>
    <w:rsid w:val="005659B7"/>
    <w:rsid w:val="00570AE4"/>
    <w:rsid w:val="00577A77"/>
    <w:rsid w:val="00580B06"/>
    <w:rsid w:val="0058356D"/>
    <w:rsid w:val="005846B2"/>
    <w:rsid w:val="0058514D"/>
    <w:rsid w:val="00585EF4"/>
    <w:rsid w:val="0058722E"/>
    <w:rsid w:val="00587526"/>
    <w:rsid w:val="005A2CCB"/>
    <w:rsid w:val="005A2F0E"/>
    <w:rsid w:val="005A531D"/>
    <w:rsid w:val="005A6E97"/>
    <w:rsid w:val="005A7E32"/>
    <w:rsid w:val="005B03FA"/>
    <w:rsid w:val="005B350C"/>
    <w:rsid w:val="005B4979"/>
    <w:rsid w:val="005B56FA"/>
    <w:rsid w:val="005B57A5"/>
    <w:rsid w:val="005C0BE5"/>
    <w:rsid w:val="005D0C2B"/>
    <w:rsid w:val="005D1BBE"/>
    <w:rsid w:val="005D2E7A"/>
    <w:rsid w:val="005D3529"/>
    <w:rsid w:val="005D4A6E"/>
    <w:rsid w:val="005D63AE"/>
    <w:rsid w:val="005D6590"/>
    <w:rsid w:val="005D6BC6"/>
    <w:rsid w:val="005D725D"/>
    <w:rsid w:val="005E0AA0"/>
    <w:rsid w:val="005E5135"/>
    <w:rsid w:val="005E7C71"/>
    <w:rsid w:val="005F08CA"/>
    <w:rsid w:val="005F49CF"/>
    <w:rsid w:val="005F6274"/>
    <w:rsid w:val="005F7143"/>
    <w:rsid w:val="0060436B"/>
    <w:rsid w:val="006054E0"/>
    <w:rsid w:val="00607EE7"/>
    <w:rsid w:val="00607F37"/>
    <w:rsid w:val="00610778"/>
    <w:rsid w:val="00614105"/>
    <w:rsid w:val="00614F46"/>
    <w:rsid w:val="00616095"/>
    <w:rsid w:val="00616A04"/>
    <w:rsid w:val="00617DAB"/>
    <w:rsid w:val="00622755"/>
    <w:rsid w:val="0062443B"/>
    <w:rsid w:val="006302D3"/>
    <w:rsid w:val="00630531"/>
    <w:rsid w:val="00630D56"/>
    <w:rsid w:val="0063116E"/>
    <w:rsid w:val="00640817"/>
    <w:rsid w:val="00641C2C"/>
    <w:rsid w:val="00642A26"/>
    <w:rsid w:val="00642C07"/>
    <w:rsid w:val="006444F1"/>
    <w:rsid w:val="00646C6E"/>
    <w:rsid w:val="0064735E"/>
    <w:rsid w:val="00652028"/>
    <w:rsid w:val="00652F58"/>
    <w:rsid w:val="00653BC0"/>
    <w:rsid w:val="0066208C"/>
    <w:rsid w:val="00662CEE"/>
    <w:rsid w:val="006630EB"/>
    <w:rsid w:val="0066409F"/>
    <w:rsid w:val="00664FAD"/>
    <w:rsid w:val="00671BC2"/>
    <w:rsid w:val="00672120"/>
    <w:rsid w:val="00673071"/>
    <w:rsid w:val="00676EE0"/>
    <w:rsid w:val="00683EAA"/>
    <w:rsid w:val="00692862"/>
    <w:rsid w:val="00693530"/>
    <w:rsid w:val="006A01BA"/>
    <w:rsid w:val="006A215E"/>
    <w:rsid w:val="006A4FD3"/>
    <w:rsid w:val="006A6999"/>
    <w:rsid w:val="006B07C8"/>
    <w:rsid w:val="006B14CE"/>
    <w:rsid w:val="006B208A"/>
    <w:rsid w:val="006B613B"/>
    <w:rsid w:val="006B6B44"/>
    <w:rsid w:val="006B734F"/>
    <w:rsid w:val="006C07AE"/>
    <w:rsid w:val="006C2188"/>
    <w:rsid w:val="006C2742"/>
    <w:rsid w:val="006C7256"/>
    <w:rsid w:val="006D3952"/>
    <w:rsid w:val="006D6829"/>
    <w:rsid w:val="006D6AAF"/>
    <w:rsid w:val="006D7C1F"/>
    <w:rsid w:val="006E0767"/>
    <w:rsid w:val="006E2018"/>
    <w:rsid w:val="006E3608"/>
    <w:rsid w:val="006E5AFA"/>
    <w:rsid w:val="006F4BC7"/>
    <w:rsid w:val="006F5866"/>
    <w:rsid w:val="00701CD5"/>
    <w:rsid w:val="00702ED9"/>
    <w:rsid w:val="007032B0"/>
    <w:rsid w:val="007036D9"/>
    <w:rsid w:val="00703F42"/>
    <w:rsid w:val="00705AC8"/>
    <w:rsid w:val="0070735F"/>
    <w:rsid w:val="00710894"/>
    <w:rsid w:val="0071121D"/>
    <w:rsid w:val="00712176"/>
    <w:rsid w:val="00713841"/>
    <w:rsid w:val="007142C2"/>
    <w:rsid w:val="00717EE7"/>
    <w:rsid w:val="0072073C"/>
    <w:rsid w:val="00722902"/>
    <w:rsid w:val="00722F2B"/>
    <w:rsid w:val="00723708"/>
    <w:rsid w:val="00724185"/>
    <w:rsid w:val="007244D2"/>
    <w:rsid w:val="007259C0"/>
    <w:rsid w:val="00725C1A"/>
    <w:rsid w:val="00727A8A"/>
    <w:rsid w:val="007328BF"/>
    <w:rsid w:val="00733214"/>
    <w:rsid w:val="00733B64"/>
    <w:rsid w:val="0074104E"/>
    <w:rsid w:val="007435BE"/>
    <w:rsid w:val="007469F3"/>
    <w:rsid w:val="00746B9C"/>
    <w:rsid w:val="00747850"/>
    <w:rsid w:val="00747F7A"/>
    <w:rsid w:val="00750719"/>
    <w:rsid w:val="0075093E"/>
    <w:rsid w:val="00751B51"/>
    <w:rsid w:val="0075243F"/>
    <w:rsid w:val="007533B5"/>
    <w:rsid w:val="0075431D"/>
    <w:rsid w:val="0075497E"/>
    <w:rsid w:val="007557F0"/>
    <w:rsid w:val="0075685F"/>
    <w:rsid w:val="0075786B"/>
    <w:rsid w:val="00760AF7"/>
    <w:rsid w:val="007615B1"/>
    <w:rsid w:val="007632B2"/>
    <w:rsid w:val="00765F36"/>
    <w:rsid w:val="00766C99"/>
    <w:rsid w:val="00767F6E"/>
    <w:rsid w:val="00770177"/>
    <w:rsid w:val="00773F79"/>
    <w:rsid w:val="00774D41"/>
    <w:rsid w:val="00776B66"/>
    <w:rsid w:val="00776F89"/>
    <w:rsid w:val="00777B80"/>
    <w:rsid w:val="0078318E"/>
    <w:rsid w:val="007833F4"/>
    <w:rsid w:val="0078662E"/>
    <w:rsid w:val="00786884"/>
    <w:rsid w:val="00786F91"/>
    <w:rsid w:val="00790A47"/>
    <w:rsid w:val="007910D9"/>
    <w:rsid w:val="007947B3"/>
    <w:rsid w:val="00795E1D"/>
    <w:rsid w:val="00797156"/>
    <w:rsid w:val="00797797"/>
    <w:rsid w:val="007A1124"/>
    <w:rsid w:val="007A1199"/>
    <w:rsid w:val="007A2C64"/>
    <w:rsid w:val="007A7FA0"/>
    <w:rsid w:val="007B075D"/>
    <w:rsid w:val="007B1343"/>
    <w:rsid w:val="007B31B7"/>
    <w:rsid w:val="007B4077"/>
    <w:rsid w:val="007B432E"/>
    <w:rsid w:val="007B5B55"/>
    <w:rsid w:val="007B6C49"/>
    <w:rsid w:val="007B79A8"/>
    <w:rsid w:val="007B7A05"/>
    <w:rsid w:val="007C0090"/>
    <w:rsid w:val="007C2358"/>
    <w:rsid w:val="007C26E2"/>
    <w:rsid w:val="007C7A69"/>
    <w:rsid w:val="007D3BE9"/>
    <w:rsid w:val="007D4944"/>
    <w:rsid w:val="007D6905"/>
    <w:rsid w:val="007D73E7"/>
    <w:rsid w:val="007E2C60"/>
    <w:rsid w:val="007E3454"/>
    <w:rsid w:val="007E3CD7"/>
    <w:rsid w:val="007E414B"/>
    <w:rsid w:val="007E75CB"/>
    <w:rsid w:val="007F1CD0"/>
    <w:rsid w:val="007F6036"/>
    <w:rsid w:val="008018F0"/>
    <w:rsid w:val="0080202D"/>
    <w:rsid w:val="00803341"/>
    <w:rsid w:val="00803A49"/>
    <w:rsid w:val="008041F0"/>
    <w:rsid w:val="00811320"/>
    <w:rsid w:val="00814CD5"/>
    <w:rsid w:val="00815660"/>
    <w:rsid w:val="0081754B"/>
    <w:rsid w:val="00821525"/>
    <w:rsid w:val="0082170B"/>
    <w:rsid w:val="008219B7"/>
    <w:rsid w:val="00821AB1"/>
    <w:rsid w:val="00821F7F"/>
    <w:rsid w:val="0082202B"/>
    <w:rsid w:val="008252EC"/>
    <w:rsid w:val="008266D4"/>
    <w:rsid w:val="00826E23"/>
    <w:rsid w:val="00830CA7"/>
    <w:rsid w:val="00834E2E"/>
    <w:rsid w:val="0083607F"/>
    <w:rsid w:val="0083658C"/>
    <w:rsid w:val="00836C13"/>
    <w:rsid w:val="0084323B"/>
    <w:rsid w:val="00844D95"/>
    <w:rsid w:val="0084511B"/>
    <w:rsid w:val="00847CEB"/>
    <w:rsid w:val="00850AEB"/>
    <w:rsid w:val="008518AA"/>
    <w:rsid w:val="008521AF"/>
    <w:rsid w:val="00852D9B"/>
    <w:rsid w:val="008549B1"/>
    <w:rsid w:val="00857872"/>
    <w:rsid w:val="008620D2"/>
    <w:rsid w:val="00863994"/>
    <w:rsid w:val="00867343"/>
    <w:rsid w:val="008674CA"/>
    <w:rsid w:val="0087171B"/>
    <w:rsid w:val="008725D8"/>
    <w:rsid w:val="00873845"/>
    <w:rsid w:val="00874126"/>
    <w:rsid w:val="00876862"/>
    <w:rsid w:val="008813E8"/>
    <w:rsid w:val="0088576E"/>
    <w:rsid w:val="00885D3E"/>
    <w:rsid w:val="00890668"/>
    <w:rsid w:val="0089181F"/>
    <w:rsid w:val="008955D1"/>
    <w:rsid w:val="0089737F"/>
    <w:rsid w:val="0089773B"/>
    <w:rsid w:val="00897B53"/>
    <w:rsid w:val="008A199E"/>
    <w:rsid w:val="008A30BD"/>
    <w:rsid w:val="008A4C3C"/>
    <w:rsid w:val="008A5E47"/>
    <w:rsid w:val="008B47D2"/>
    <w:rsid w:val="008B7D32"/>
    <w:rsid w:val="008B7DC8"/>
    <w:rsid w:val="008C299E"/>
    <w:rsid w:val="008C2E00"/>
    <w:rsid w:val="008C5202"/>
    <w:rsid w:val="008C79B9"/>
    <w:rsid w:val="008C7C19"/>
    <w:rsid w:val="008D104C"/>
    <w:rsid w:val="008D637C"/>
    <w:rsid w:val="008D6B7F"/>
    <w:rsid w:val="008E2911"/>
    <w:rsid w:val="008E510F"/>
    <w:rsid w:val="008E6F3A"/>
    <w:rsid w:val="008E7CD9"/>
    <w:rsid w:val="008F0902"/>
    <w:rsid w:val="008F0FB9"/>
    <w:rsid w:val="008F107B"/>
    <w:rsid w:val="008F13F3"/>
    <w:rsid w:val="008F6C2E"/>
    <w:rsid w:val="008F6D4A"/>
    <w:rsid w:val="0090020C"/>
    <w:rsid w:val="009030BD"/>
    <w:rsid w:val="00904A11"/>
    <w:rsid w:val="0090715A"/>
    <w:rsid w:val="00910521"/>
    <w:rsid w:val="009112E9"/>
    <w:rsid w:val="0091417E"/>
    <w:rsid w:val="009145F7"/>
    <w:rsid w:val="00914948"/>
    <w:rsid w:val="0091498F"/>
    <w:rsid w:val="00915020"/>
    <w:rsid w:val="00916719"/>
    <w:rsid w:val="00916F83"/>
    <w:rsid w:val="00920D59"/>
    <w:rsid w:val="00921BAA"/>
    <w:rsid w:val="00925B30"/>
    <w:rsid w:val="00926794"/>
    <w:rsid w:val="00931382"/>
    <w:rsid w:val="00931F48"/>
    <w:rsid w:val="0093530D"/>
    <w:rsid w:val="009371E0"/>
    <w:rsid w:val="00937B66"/>
    <w:rsid w:val="00940E1F"/>
    <w:rsid w:val="009410CC"/>
    <w:rsid w:val="00944A6A"/>
    <w:rsid w:val="00953424"/>
    <w:rsid w:val="009613CC"/>
    <w:rsid w:val="00961A32"/>
    <w:rsid w:val="00961EEB"/>
    <w:rsid w:val="009626C1"/>
    <w:rsid w:val="00963551"/>
    <w:rsid w:val="00964406"/>
    <w:rsid w:val="00965EF4"/>
    <w:rsid w:val="0096660A"/>
    <w:rsid w:val="00970B04"/>
    <w:rsid w:val="00971ED5"/>
    <w:rsid w:val="00980E20"/>
    <w:rsid w:val="009820CC"/>
    <w:rsid w:val="009832A3"/>
    <w:rsid w:val="009865F4"/>
    <w:rsid w:val="00991C57"/>
    <w:rsid w:val="009922DF"/>
    <w:rsid w:val="0099231C"/>
    <w:rsid w:val="009931F2"/>
    <w:rsid w:val="00995492"/>
    <w:rsid w:val="009A1CA4"/>
    <w:rsid w:val="009A1D45"/>
    <w:rsid w:val="009A23A2"/>
    <w:rsid w:val="009A3BB4"/>
    <w:rsid w:val="009A64A7"/>
    <w:rsid w:val="009A77B9"/>
    <w:rsid w:val="009B01CB"/>
    <w:rsid w:val="009B239B"/>
    <w:rsid w:val="009B5A43"/>
    <w:rsid w:val="009C2389"/>
    <w:rsid w:val="009C2879"/>
    <w:rsid w:val="009C4590"/>
    <w:rsid w:val="009C5F7D"/>
    <w:rsid w:val="009D4283"/>
    <w:rsid w:val="009E2979"/>
    <w:rsid w:val="009E5B06"/>
    <w:rsid w:val="009E60D3"/>
    <w:rsid w:val="009E74D8"/>
    <w:rsid w:val="009E7D66"/>
    <w:rsid w:val="009F088C"/>
    <w:rsid w:val="009F415E"/>
    <w:rsid w:val="009F6D81"/>
    <w:rsid w:val="009F7242"/>
    <w:rsid w:val="009F7FFA"/>
    <w:rsid w:val="00A00CC1"/>
    <w:rsid w:val="00A036E7"/>
    <w:rsid w:val="00A0446F"/>
    <w:rsid w:val="00A10DA0"/>
    <w:rsid w:val="00A11D44"/>
    <w:rsid w:val="00A1415C"/>
    <w:rsid w:val="00A156D5"/>
    <w:rsid w:val="00A15A93"/>
    <w:rsid w:val="00A171B4"/>
    <w:rsid w:val="00A2195C"/>
    <w:rsid w:val="00A2220F"/>
    <w:rsid w:val="00A26D5A"/>
    <w:rsid w:val="00A321DD"/>
    <w:rsid w:val="00A34088"/>
    <w:rsid w:val="00A41AE1"/>
    <w:rsid w:val="00A425A4"/>
    <w:rsid w:val="00A4291F"/>
    <w:rsid w:val="00A443E6"/>
    <w:rsid w:val="00A44567"/>
    <w:rsid w:val="00A44F8C"/>
    <w:rsid w:val="00A475A5"/>
    <w:rsid w:val="00A50B18"/>
    <w:rsid w:val="00A54EB8"/>
    <w:rsid w:val="00A56CA4"/>
    <w:rsid w:val="00A62AC0"/>
    <w:rsid w:val="00A650B7"/>
    <w:rsid w:val="00A67338"/>
    <w:rsid w:val="00A7171A"/>
    <w:rsid w:val="00A734DC"/>
    <w:rsid w:val="00A80A62"/>
    <w:rsid w:val="00A82E01"/>
    <w:rsid w:val="00A92333"/>
    <w:rsid w:val="00A93303"/>
    <w:rsid w:val="00A938C0"/>
    <w:rsid w:val="00A952E3"/>
    <w:rsid w:val="00A96302"/>
    <w:rsid w:val="00AA289C"/>
    <w:rsid w:val="00AA36AB"/>
    <w:rsid w:val="00AA4055"/>
    <w:rsid w:val="00AA4CE3"/>
    <w:rsid w:val="00AA67A3"/>
    <w:rsid w:val="00AB1C17"/>
    <w:rsid w:val="00AB31EE"/>
    <w:rsid w:val="00AB5C13"/>
    <w:rsid w:val="00AB5E3E"/>
    <w:rsid w:val="00AB770C"/>
    <w:rsid w:val="00AC07B3"/>
    <w:rsid w:val="00AC3170"/>
    <w:rsid w:val="00AC6292"/>
    <w:rsid w:val="00AC7045"/>
    <w:rsid w:val="00AC7722"/>
    <w:rsid w:val="00AC7CFC"/>
    <w:rsid w:val="00AD0693"/>
    <w:rsid w:val="00AD09AC"/>
    <w:rsid w:val="00AD4221"/>
    <w:rsid w:val="00AD503A"/>
    <w:rsid w:val="00AD5051"/>
    <w:rsid w:val="00AE3061"/>
    <w:rsid w:val="00AE5350"/>
    <w:rsid w:val="00AE7A30"/>
    <w:rsid w:val="00AF164F"/>
    <w:rsid w:val="00AF171F"/>
    <w:rsid w:val="00AF183B"/>
    <w:rsid w:val="00AF1943"/>
    <w:rsid w:val="00AF2A02"/>
    <w:rsid w:val="00AF4EDB"/>
    <w:rsid w:val="00B0419B"/>
    <w:rsid w:val="00B0441D"/>
    <w:rsid w:val="00B052A8"/>
    <w:rsid w:val="00B058B9"/>
    <w:rsid w:val="00B11030"/>
    <w:rsid w:val="00B13F47"/>
    <w:rsid w:val="00B148B5"/>
    <w:rsid w:val="00B16747"/>
    <w:rsid w:val="00B17059"/>
    <w:rsid w:val="00B1760B"/>
    <w:rsid w:val="00B17D66"/>
    <w:rsid w:val="00B20ABD"/>
    <w:rsid w:val="00B27813"/>
    <w:rsid w:val="00B34E55"/>
    <w:rsid w:val="00B36A6C"/>
    <w:rsid w:val="00B401D0"/>
    <w:rsid w:val="00B40D32"/>
    <w:rsid w:val="00B40D9E"/>
    <w:rsid w:val="00B41FA6"/>
    <w:rsid w:val="00B42DCA"/>
    <w:rsid w:val="00B451BC"/>
    <w:rsid w:val="00B4524B"/>
    <w:rsid w:val="00B52EA0"/>
    <w:rsid w:val="00B60A29"/>
    <w:rsid w:val="00B63099"/>
    <w:rsid w:val="00B63B3F"/>
    <w:rsid w:val="00B64670"/>
    <w:rsid w:val="00B66A7C"/>
    <w:rsid w:val="00B67C2C"/>
    <w:rsid w:val="00B70B2B"/>
    <w:rsid w:val="00B7407E"/>
    <w:rsid w:val="00B76CBE"/>
    <w:rsid w:val="00B7721D"/>
    <w:rsid w:val="00B77F6B"/>
    <w:rsid w:val="00B8034D"/>
    <w:rsid w:val="00B80497"/>
    <w:rsid w:val="00B84536"/>
    <w:rsid w:val="00B84C27"/>
    <w:rsid w:val="00B84C87"/>
    <w:rsid w:val="00B86623"/>
    <w:rsid w:val="00B86A9C"/>
    <w:rsid w:val="00B87199"/>
    <w:rsid w:val="00B876DA"/>
    <w:rsid w:val="00B90564"/>
    <w:rsid w:val="00B9070F"/>
    <w:rsid w:val="00B920F5"/>
    <w:rsid w:val="00B94941"/>
    <w:rsid w:val="00B975F4"/>
    <w:rsid w:val="00BA093C"/>
    <w:rsid w:val="00BA3EA6"/>
    <w:rsid w:val="00BA4766"/>
    <w:rsid w:val="00BB00B4"/>
    <w:rsid w:val="00BB02D0"/>
    <w:rsid w:val="00BB3A66"/>
    <w:rsid w:val="00BC1BB1"/>
    <w:rsid w:val="00BC20E7"/>
    <w:rsid w:val="00BC22A5"/>
    <w:rsid w:val="00BC5DF6"/>
    <w:rsid w:val="00BC7CA4"/>
    <w:rsid w:val="00BD11AA"/>
    <w:rsid w:val="00BD2D61"/>
    <w:rsid w:val="00BD2DD7"/>
    <w:rsid w:val="00BE068B"/>
    <w:rsid w:val="00BE0D66"/>
    <w:rsid w:val="00BE33E6"/>
    <w:rsid w:val="00BE462D"/>
    <w:rsid w:val="00BE5001"/>
    <w:rsid w:val="00BE5B58"/>
    <w:rsid w:val="00BE6942"/>
    <w:rsid w:val="00BE72E6"/>
    <w:rsid w:val="00BF1028"/>
    <w:rsid w:val="00BF5028"/>
    <w:rsid w:val="00BF75E8"/>
    <w:rsid w:val="00C0194F"/>
    <w:rsid w:val="00C11CB2"/>
    <w:rsid w:val="00C126C3"/>
    <w:rsid w:val="00C12FA1"/>
    <w:rsid w:val="00C1322E"/>
    <w:rsid w:val="00C16940"/>
    <w:rsid w:val="00C17F8D"/>
    <w:rsid w:val="00C21737"/>
    <w:rsid w:val="00C234CF"/>
    <w:rsid w:val="00C23924"/>
    <w:rsid w:val="00C30BDB"/>
    <w:rsid w:val="00C3628C"/>
    <w:rsid w:val="00C36E59"/>
    <w:rsid w:val="00C400FF"/>
    <w:rsid w:val="00C41170"/>
    <w:rsid w:val="00C417A6"/>
    <w:rsid w:val="00C42BEB"/>
    <w:rsid w:val="00C4316C"/>
    <w:rsid w:val="00C461D9"/>
    <w:rsid w:val="00C47990"/>
    <w:rsid w:val="00C5047B"/>
    <w:rsid w:val="00C50AA2"/>
    <w:rsid w:val="00C51483"/>
    <w:rsid w:val="00C53B74"/>
    <w:rsid w:val="00C54A72"/>
    <w:rsid w:val="00C55CB0"/>
    <w:rsid w:val="00C563D6"/>
    <w:rsid w:val="00C56ECE"/>
    <w:rsid w:val="00C57A98"/>
    <w:rsid w:val="00C61DDE"/>
    <w:rsid w:val="00C65913"/>
    <w:rsid w:val="00C679C8"/>
    <w:rsid w:val="00C71417"/>
    <w:rsid w:val="00C75496"/>
    <w:rsid w:val="00C7558D"/>
    <w:rsid w:val="00C7669E"/>
    <w:rsid w:val="00C77F62"/>
    <w:rsid w:val="00C910F0"/>
    <w:rsid w:val="00C94161"/>
    <w:rsid w:val="00C9444F"/>
    <w:rsid w:val="00C944E5"/>
    <w:rsid w:val="00CA0B4B"/>
    <w:rsid w:val="00CA22BB"/>
    <w:rsid w:val="00CA2DB3"/>
    <w:rsid w:val="00CA3F0D"/>
    <w:rsid w:val="00CA6BEF"/>
    <w:rsid w:val="00CA6C02"/>
    <w:rsid w:val="00CA7989"/>
    <w:rsid w:val="00CB02DD"/>
    <w:rsid w:val="00CB0776"/>
    <w:rsid w:val="00CB4BBE"/>
    <w:rsid w:val="00CB5776"/>
    <w:rsid w:val="00CB6C36"/>
    <w:rsid w:val="00CB74EC"/>
    <w:rsid w:val="00CB7C98"/>
    <w:rsid w:val="00CC03FF"/>
    <w:rsid w:val="00CC32E3"/>
    <w:rsid w:val="00CC6E10"/>
    <w:rsid w:val="00CD47F5"/>
    <w:rsid w:val="00CD5DC0"/>
    <w:rsid w:val="00CE1823"/>
    <w:rsid w:val="00CE1F4B"/>
    <w:rsid w:val="00CE3F91"/>
    <w:rsid w:val="00CE57E0"/>
    <w:rsid w:val="00CE783B"/>
    <w:rsid w:val="00CF0C75"/>
    <w:rsid w:val="00CF187F"/>
    <w:rsid w:val="00CF2644"/>
    <w:rsid w:val="00CF356B"/>
    <w:rsid w:val="00CF45B7"/>
    <w:rsid w:val="00CF5E63"/>
    <w:rsid w:val="00CF7CAC"/>
    <w:rsid w:val="00D02CCA"/>
    <w:rsid w:val="00D04F5D"/>
    <w:rsid w:val="00D054CD"/>
    <w:rsid w:val="00D06F3D"/>
    <w:rsid w:val="00D07712"/>
    <w:rsid w:val="00D129B8"/>
    <w:rsid w:val="00D13583"/>
    <w:rsid w:val="00D160F4"/>
    <w:rsid w:val="00D20249"/>
    <w:rsid w:val="00D22556"/>
    <w:rsid w:val="00D22F6E"/>
    <w:rsid w:val="00D23A1E"/>
    <w:rsid w:val="00D33A67"/>
    <w:rsid w:val="00D34A13"/>
    <w:rsid w:val="00D362CA"/>
    <w:rsid w:val="00D363BF"/>
    <w:rsid w:val="00D3666E"/>
    <w:rsid w:val="00D42997"/>
    <w:rsid w:val="00D42FAE"/>
    <w:rsid w:val="00D4348F"/>
    <w:rsid w:val="00D45C3A"/>
    <w:rsid w:val="00D4739E"/>
    <w:rsid w:val="00D5157A"/>
    <w:rsid w:val="00D55CAD"/>
    <w:rsid w:val="00D55CC1"/>
    <w:rsid w:val="00D57151"/>
    <w:rsid w:val="00D60135"/>
    <w:rsid w:val="00D60563"/>
    <w:rsid w:val="00D624D0"/>
    <w:rsid w:val="00D62717"/>
    <w:rsid w:val="00D73121"/>
    <w:rsid w:val="00D75A0C"/>
    <w:rsid w:val="00D7609E"/>
    <w:rsid w:val="00D81A30"/>
    <w:rsid w:val="00D833A4"/>
    <w:rsid w:val="00D848DC"/>
    <w:rsid w:val="00D8791D"/>
    <w:rsid w:val="00D90702"/>
    <w:rsid w:val="00D924DC"/>
    <w:rsid w:val="00D92F2F"/>
    <w:rsid w:val="00D94F95"/>
    <w:rsid w:val="00D97C49"/>
    <w:rsid w:val="00DA0D74"/>
    <w:rsid w:val="00DA2B54"/>
    <w:rsid w:val="00DA31C2"/>
    <w:rsid w:val="00DA407A"/>
    <w:rsid w:val="00DA59D5"/>
    <w:rsid w:val="00DA59EB"/>
    <w:rsid w:val="00DB104C"/>
    <w:rsid w:val="00DB157C"/>
    <w:rsid w:val="00DB4473"/>
    <w:rsid w:val="00DB5B3D"/>
    <w:rsid w:val="00DB7DD2"/>
    <w:rsid w:val="00DC1736"/>
    <w:rsid w:val="00DC2708"/>
    <w:rsid w:val="00DC3ED7"/>
    <w:rsid w:val="00DC52BB"/>
    <w:rsid w:val="00DC7687"/>
    <w:rsid w:val="00DD2E0F"/>
    <w:rsid w:val="00DD3AE8"/>
    <w:rsid w:val="00DD47A4"/>
    <w:rsid w:val="00DD6E7F"/>
    <w:rsid w:val="00DE2C04"/>
    <w:rsid w:val="00DF163E"/>
    <w:rsid w:val="00DF248B"/>
    <w:rsid w:val="00DF5BBE"/>
    <w:rsid w:val="00DF6057"/>
    <w:rsid w:val="00DF7043"/>
    <w:rsid w:val="00DF7CF9"/>
    <w:rsid w:val="00E0157C"/>
    <w:rsid w:val="00E01D57"/>
    <w:rsid w:val="00E03D7E"/>
    <w:rsid w:val="00E048F3"/>
    <w:rsid w:val="00E07B36"/>
    <w:rsid w:val="00E129BA"/>
    <w:rsid w:val="00E14B1F"/>
    <w:rsid w:val="00E14D9B"/>
    <w:rsid w:val="00E14EFD"/>
    <w:rsid w:val="00E21685"/>
    <w:rsid w:val="00E21AD6"/>
    <w:rsid w:val="00E21C86"/>
    <w:rsid w:val="00E22ECE"/>
    <w:rsid w:val="00E30D3A"/>
    <w:rsid w:val="00E31CC5"/>
    <w:rsid w:val="00E36DAF"/>
    <w:rsid w:val="00E3747D"/>
    <w:rsid w:val="00E41071"/>
    <w:rsid w:val="00E41B10"/>
    <w:rsid w:val="00E43150"/>
    <w:rsid w:val="00E43732"/>
    <w:rsid w:val="00E44A35"/>
    <w:rsid w:val="00E4650C"/>
    <w:rsid w:val="00E466FA"/>
    <w:rsid w:val="00E478DC"/>
    <w:rsid w:val="00E5028E"/>
    <w:rsid w:val="00E503B0"/>
    <w:rsid w:val="00E56974"/>
    <w:rsid w:val="00E605D4"/>
    <w:rsid w:val="00E6078B"/>
    <w:rsid w:val="00E6255B"/>
    <w:rsid w:val="00E630F8"/>
    <w:rsid w:val="00E63A28"/>
    <w:rsid w:val="00E64C0B"/>
    <w:rsid w:val="00E662AB"/>
    <w:rsid w:val="00E672A6"/>
    <w:rsid w:val="00E715BB"/>
    <w:rsid w:val="00E762E4"/>
    <w:rsid w:val="00E779D3"/>
    <w:rsid w:val="00E8115A"/>
    <w:rsid w:val="00E852D2"/>
    <w:rsid w:val="00E87BDD"/>
    <w:rsid w:val="00E90656"/>
    <w:rsid w:val="00E91974"/>
    <w:rsid w:val="00E937A5"/>
    <w:rsid w:val="00E95615"/>
    <w:rsid w:val="00E96772"/>
    <w:rsid w:val="00EA1A12"/>
    <w:rsid w:val="00EA21BA"/>
    <w:rsid w:val="00EA3D25"/>
    <w:rsid w:val="00EA5BEC"/>
    <w:rsid w:val="00EB45CF"/>
    <w:rsid w:val="00EB49FC"/>
    <w:rsid w:val="00EB63B4"/>
    <w:rsid w:val="00EB7FE5"/>
    <w:rsid w:val="00EC15DE"/>
    <w:rsid w:val="00EC29D4"/>
    <w:rsid w:val="00EC2CC9"/>
    <w:rsid w:val="00EC401B"/>
    <w:rsid w:val="00EC6643"/>
    <w:rsid w:val="00EC6B63"/>
    <w:rsid w:val="00EC727C"/>
    <w:rsid w:val="00ED1BD6"/>
    <w:rsid w:val="00ED2B2E"/>
    <w:rsid w:val="00ED46CD"/>
    <w:rsid w:val="00ED56FE"/>
    <w:rsid w:val="00ED64BE"/>
    <w:rsid w:val="00ED64C5"/>
    <w:rsid w:val="00EE06AE"/>
    <w:rsid w:val="00EE076D"/>
    <w:rsid w:val="00EE1EA2"/>
    <w:rsid w:val="00EE3831"/>
    <w:rsid w:val="00EE38E5"/>
    <w:rsid w:val="00EE56E6"/>
    <w:rsid w:val="00EE7DA6"/>
    <w:rsid w:val="00EF01F3"/>
    <w:rsid w:val="00EF2AEA"/>
    <w:rsid w:val="00EF536D"/>
    <w:rsid w:val="00EF5445"/>
    <w:rsid w:val="00EF59C3"/>
    <w:rsid w:val="00EF6515"/>
    <w:rsid w:val="00EF789F"/>
    <w:rsid w:val="00F027C4"/>
    <w:rsid w:val="00F04954"/>
    <w:rsid w:val="00F0674E"/>
    <w:rsid w:val="00F070BA"/>
    <w:rsid w:val="00F119B3"/>
    <w:rsid w:val="00F12D8D"/>
    <w:rsid w:val="00F13D25"/>
    <w:rsid w:val="00F1463A"/>
    <w:rsid w:val="00F14767"/>
    <w:rsid w:val="00F16079"/>
    <w:rsid w:val="00F16576"/>
    <w:rsid w:val="00F169CE"/>
    <w:rsid w:val="00F17C16"/>
    <w:rsid w:val="00F20088"/>
    <w:rsid w:val="00F201C4"/>
    <w:rsid w:val="00F2238E"/>
    <w:rsid w:val="00F24A60"/>
    <w:rsid w:val="00F3217A"/>
    <w:rsid w:val="00F32E77"/>
    <w:rsid w:val="00F355F6"/>
    <w:rsid w:val="00F356F1"/>
    <w:rsid w:val="00F363A5"/>
    <w:rsid w:val="00F378D9"/>
    <w:rsid w:val="00F418CE"/>
    <w:rsid w:val="00F41E35"/>
    <w:rsid w:val="00F46CDC"/>
    <w:rsid w:val="00F47B3E"/>
    <w:rsid w:val="00F50198"/>
    <w:rsid w:val="00F506C6"/>
    <w:rsid w:val="00F51F43"/>
    <w:rsid w:val="00F5228C"/>
    <w:rsid w:val="00F561EB"/>
    <w:rsid w:val="00F5798A"/>
    <w:rsid w:val="00F6288B"/>
    <w:rsid w:val="00F66183"/>
    <w:rsid w:val="00F66845"/>
    <w:rsid w:val="00F67734"/>
    <w:rsid w:val="00F70338"/>
    <w:rsid w:val="00F71F49"/>
    <w:rsid w:val="00F73504"/>
    <w:rsid w:val="00F77168"/>
    <w:rsid w:val="00F825D2"/>
    <w:rsid w:val="00F85519"/>
    <w:rsid w:val="00F86451"/>
    <w:rsid w:val="00F8749B"/>
    <w:rsid w:val="00F9075D"/>
    <w:rsid w:val="00F924C2"/>
    <w:rsid w:val="00F92E2A"/>
    <w:rsid w:val="00F93ACF"/>
    <w:rsid w:val="00F94378"/>
    <w:rsid w:val="00F94464"/>
    <w:rsid w:val="00FA1108"/>
    <w:rsid w:val="00FA25D8"/>
    <w:rsid w:val="00FB0C74"/>
    <w:rsid w:val="00FB1257"/>
    <w:rsid w:val="00FB1E51"/>
    <w:rsid w:val="00FB1F25"/>
    <w:rsid w:val="00FB22CE"/>
    <w:rsid w:val="00FB5606"/>
    <w:rsid w:val="00FB65B0"/>
    <w:rsid w:val="00FB663A"/>
    <w:rsid w:val="00FB6E12"/>
    <w:rsid w:val="00FB79F2"/>
    <w:rsid w:val="00FC007F"/>
    <w:rsid w:val="00FC0B70"/>
    <w:rsid w:val="00FC20A2"/>
    <w:rsid w:val="00FC3103"/>
    <w:rsid w:val="00FC3353"/>
    <w:rsid w:val="00FC3802"/>
    <w:rsid w:val="00FC3BF3"/>
    <w:rsid w:val="00FC4505"/>
    <w:rsid w:val="00FD437E"/>
    <w:rsid w:val="00FD5A56"/>
    <w:rsid w:val="00FD7443"/>
    <w:rsid w:val="00FD7545"/>
    <w:rsid w:val="00FE2E9F"/>
    <w:rsid w:val="00FE46AA"/>
    <w:rsid w:val="00FE5549"/>
    <w:rsid w:val="00FE7909"/>
    <w:rsid w:val="00FF02FC"/>
    <w:rsid w:val="00FF1C04"/>
    <w:rsid w:val="00FF22AB"/>
    <w:rsid w:val="00FF2898"/>
    <w:rsid w:val="00FF48E5"/>
    <w:rsid w:val="00FF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5C541C"/>
  <w15:chartTrackingRefBased/>
  <w15:docId w15:val="{A83F96A4-6FA5-4A81-B66B-60EF69E3D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48F3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eastAsia="zh-CN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제목 1(no line),heading 1,NMP Heading 1,Alt+1,Alt+11,Alt+12,Alt+13"/>
    <w:next w:val="Normal"/>
    <w:link w:val="Heading1Char"/>
    <w:uiPriority w:val="99"/>
    <w:qFormat/>
    <w:rsid w:val="003148F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Theme="majorEastAsia" w:hAnsi="Arial" w:cs="Arial"/>
      <w:sz w:val="32"/>
      <w:szCs w:val="36"/>
      <w:lang w:val="en-GB" w:eastAsia="zh-CN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标题 2,T2,l2,Head 2,List level 2,Guide 2,list 2,list 2,I2,X.X"/>
    <w:basedOn w:val="Heading1"/>
    <w:next w:val="Normal"/>
    <w:link w:val="Heading2Char"/>
    <w:uiPriority w:val="9"/>
    <w:qFormat/>
    <w:rsid w:val="003148F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H3,h3,no break,Underrubrik2,Memo Heading 3,hello,Titre 3 Car,no break Car,H3 Car,Underrubrik2 Car,h3 Car,Memo Heading 3 Car,hello Car,Heading 3 Char Car,no break Char Car,H3 Char Car,Underrubrik2 Char Car,h3 Char Car,Memo Heading 3 Char Ca"/>
    <w:basedOn w:val="Heading2"/>
    <w:next w:val="Normal"/>
    <w:link w:val="Heading3Char"/>
    <w:uiPriority w:val="9"/>
    <w:qFormat/>
    <w:rsid w:val="003148F3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4,l4"/>
    <w:basedOn w:val="Heading3"/>
    <w:next w:val="Normal"/>
    <w:link w:val="Heading4Char"/>
    <w:uiPriority w:val="9"/>
    <w:qFormat/>
    <w:rsid w:val="003148F3"/>
    <w:pPr>
      <w:numPr>
        <w:ilvl w:val="3"/>
      </w:numPr>
      <w:outlineLvl w:val="3"/>
    </w:pPr>
    <w:rPr>
      <w:szCs w:val="24"/>
    </w:rPr>
  </w:style>
  <w:style w:type="paragraph" w:styleId="Heading5">
    <w:name w:val="heading 5"/>
    <w:aliases w:val="h5,Heading5,H5,5,mh2,Module heading 2"/>
    <w:basedOn w:val="Heading4"/>
    <w:next w:val="Normal"/>
    <w:link w:val="Heading5Char"/>
    <w:uiPriority w:val="9"/>
    <w:qFormat/>
    <w:rsid w:val="003148F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aliases w:val="h6"/>
    <w:basedOn w:val="Normal"/>
    <w:next w:val="Normal"/>
    <w:link w:val="Heading6Char"/>
    <w:qFormat/>
    <w:rsid w:val="003148F3"/>
    <w:pPr>
      <w:keepNext/>
      <w:keepLines/>
      <w:numPr>
        <w:ilvl w:val="5"/>
        <w:numId w:val="1"/>
      </w:numPr>
      <w:spacing w:before="120"/>
      <w:outlineLvl w:val="5"/>
    </w:pPr>
    <w:rPr>
      <w:rFonts w:eastAsiaTheme="majorEastAsia" w:cs="Arial"/>
    </w:rPr>
  </w:style>
  <w:style w:type="paragraph" w:styleId="Heading7">
    <w:name w:val="heading 7"/>
    <w:basedOn w:val="Normal"/>
    <w:next w:val="Normal"/>
    <w:link w:val="Heading7Char"/>
    <w:qFormat/>
    <w:rsid w:val="003148F3"/>
    <w:pPr>
      <w:keepNext/>
      <w:keepLines/>
      <w:numPr>
        <w:ilvl w:val="6"/>
        <w:numId w:val="1"/>
      </w:numPr>
      <w:spacing w:before="120"/>
      <w:outlineLvl w:val="6"/>
    </w:pPr>
    <w:rPr>
      <w:rFonts w:eastAsiaTheme="majorEastAsia" w:cs="Arial"/>
    </w:rPr>
  </w:style>
  <w:style w:type="paragraph" w:styleId="Heading8">
    <w:name w:val="heading 8"/>
    <w:basedOn w:val="Heading7"/>
    <w:next w:val="Normal"/>
    <w:link w:val="Heading8Char"/>
    <w:qFormat/>
    <w:rsid w:val="003148F3"/>
    <w:pPr>
      <w:numPr>
        <w:ilvl w:val="7"/>
        <w:numId w:val="3"/>
      </w:numPr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qFormat/>
    <w:rsid w:val="003148F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DefaultParagraphFont"/>
    <w:link w:val="Heading1"/>
    <w:uiPriority w:val="99"/>
    <w:rsid w:val="003148F3"/>
    <w:rPr>
      <w:rFonts w:ascii="Arial" w:eastAsiaTheme="majorEastAsia" w:hAnsi="Arial" w:cs="Arial"/>
      <w:sz w:val="32"/>
      <w:szCs w:val="36"/>
      <w:lang w:val="en-GB" w:eastAsia="zh-CN"/>
    </w:rPr>
  </w:style>
  <w:style w:type="character" w:customStyle="1" w:styleId="Heading2Char">
    <w:name w:val="Heading 2 Char"/>
    <w:aliases w:val="H2 Char,h2 Char,DO NOT USE_h2 Char,h21 Char,2 Char,Header 2 Char,Header2 Char,22 Char,heading2 Char,2nd level Char,UNDERRUBRIK 1-2 Char,H21 Char,H22 Char,H23 Char,H24 Char,H25 Char,R2 Char,E2 Char,†berschrift 2 Char,õberschrift 2 Char"/>
    <w:basedOn w:val="DefaultParagraphFont"/>
    <w:link w:val="Heading2"/>
    <w:uiPriority w:val="9"/>
    <w:rsid w:val="003148F3"/>
    <w:rPr>
      <w:rFonts w:ascii="Arial" w:eastAsiaTheme="majorEastAsia" w:hAnsi="Arial" w:cs="Arial"/>
      <w:sz w:val="28"/>
      <w:szCs w:val="32"/>
      <w:lang w:val="en-GB" w:eastAsia="zh-CN"/>
    </w:rPr>
  </w:style>
  <w:style w:type="character" w:customStyle="1" w:styleId="Heading3Char">
    <w:name w:val="Heading 3 Char"/>
    <w:aliases w:val="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uiPriority w:val="9"/>
    <w:rsid w:val="003148F3"/>
    <w:rPr>
      <w:rFonts w:ascii="Arial" w:eastAsiaTheme="majorEastAsia" w:hAnsi="Arial" w:cs="Arial"/>
      <w:sz w:val="24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3148F3"/>
    <w:rPr>
      <w:rFonts w:ascii="Arial" w:eastAsiaTheme="majorEastAsia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,5 Char,mh2 Char,Module heading 2 Char"/>
    <w:basedOn w:val="DefaultParagraphFont"/>
    <w:link w:val="Heading5"/>
    <w:uiPriority w:val="9"/>
    <w:rsid w:val="003148F3"/>
    <w:rPr>
      <w:rFonts w:ascii="Arial" w:eastAsiaTheme="majorEastAsia" w:hAnsi="Arial" w:cs="Arial"/>
      <w:lang w:val="en-GB" w:eastAsia="zh-CN"/>
    </w:rPr>
  </w:style>
  <w:style w:type="character" w:customStyle="1" w:styleId="Heading6Char">
    <w:name w:val="Heading 6 Char"/>
    <w:aliases w:val="h6 Char"/>
    <w:basedOn w:val="DefaultParagraphFont"/>
    <w:link w:val="Heading6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sid w:val="003148F3"/>
    <w:rPr>
      <w:rFonts w:eastAsiaTheme="majorEastAsia" w:cs="Arial"/>
      <w:sz w:val="20"/>
      <w:szCs w:val="20"/>
      <w:lang w:eastAsia="zh-CN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3148F3"/>
    <w:rPr>
      <w:rFonts w:eastAsiaTheme="majorEastAsia" w:cs="Arial"/>
      <w:sz w:val="20"/>
      <w:szCs w:val="20"/>
      <w:lang w:eastAsia="zh-CN"/>
    </w:rPr>
  </w:style>
  <w:style w:type="paragraph" w:customStyle="1" w:styleId="3GPPHeader">
    <w:name w:val="3GPP_Header"/>
    <w:basedOn w:val="Normal"/>
    <w:qFormat/>
    <w:rsid w:val="003148F3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link w:val="ReferenceChar"/>
    <w:qFormat/>
    <w:rsid w:val="003148F3"/>
    <w:pPr>
      <w:numPr>
        <w:numId w:val="2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3148F3"/>
    <w:pPr>
      <w:numPr>
        <w:numId w:val="3"/>
      </w:numPr>
      <w:tabs>
        <w:tab w:val="num" w:leader="heavy" w:pos="2725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Normal"/>
    <w:autoRedefine/>
    <w:qFormat/>
    <w:rsid w:val="003148F3"/>
    <w:pPr>
      <w:numPr>
        <w:numId w:val="4"/>
      </w:numPr>
      <w:spacing w:before="120" w:after="240"/>
      <w:ind w:left="1526" w:hanging="1526"/>
    </w:pPr>
    <w:rPr>
      <w:b/>
    </w:rPr>
  </w:style>
  <w:style w:type="paragraph" w:styleId="ListParagraph">
    <w:name w:val="List Paragraph"/>
    <w:aliases w:val="Bullet,- Bullets,목록 단락,リスト段落,?? ??,?????,????,Lista1,列出段落,中等深浅网格 1 - 着色 21,列出段落1,列表段落,1st level - Bullet List Paragraph,List Paragraph1,Lettre d'introduction,Paragrafo elenco,Normal bullet 2,Bullet list,Numbered List,¥¡¡¡¡ì¬º¥¹¥È¶ÎÂä,목록 단"/>
    <w:basedOn w:val="Normal"/>
    <w:link w:val="ListParagraphChar"/>
    <w:uiPriority w:val="34"/>
    <w:qFormat/>
    <w:rsid w:val="003148F3"/>
    <w:pPr>
      <w:overflowPunct/>
      <w:autoSpaceDE/>
      <w:autoSpaceDN/>
      <w:adjustRightInd/>
      <w:snapToGrid w:val="0"/>
      <w:ind w:left="720" w:hanging="360"/>
      <w:contextualSpacing/>
      <w:textAlignment w:val="auto"/>
    </w:pPr>
    <w:rPr>
      <w:rFonts w:eastAsia="SimSun"/>
      <w:szCs w:val="22"/>
      <w:lang w:eastAsia="ja-JP"/>
    </w:rPr>
  </w:style>
  <w:style w:type="character" w:customStyle="1" w:styleId="ListParagraphChar">
    <w:name w:val="List Paragraph Char"/>
    <w:aliases w:val="Bullet Char,- Bullets Char,목록 단락 Char,リスト段落 Char,?? ?? Char,????? Char,???? Char,Lista1 Char,列出段落 Char,中等深浅网格 1 - 着色 21 Char,列出段落1 Char,列表段落 Char,1st level - Bullet List Paragraph Char,List Paragraph1 Char,Lettre d'introduction Char"/>
    <w:link w:val="ListParagraph"/>
    <w:uiPriority w:val="34"/>
    <w:qFormat/>
    <w:locked/>
    <w:rsid w:val="003148F3"/>
    <w:rPr>
      <w:rFonts w:eastAsia="SimSun"/>
      <w:sz w:val="20"/>
      <w:lang w:eastAsia="ja-JP"/>
    </w:rPr>
  </w:style>
  <w:style w:type="table" w:styleId="TableGrid">
    <w:name w:val="Table Grid"/>
    <w:basedOn w:val="TableNormal"/>
    <w:uiPriority w:val="39"/>
    <w:rsid w:val="00314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5378C5"/>
    <w:pPr>
      <w:tabs>
        <w:tab w:val="left" w:pos="1540"/>
        <w:tab w:val="right" w:leader="dot" w:pos="9350"/>
      </w:tabs>
      <w:spacing w:after="240"/>
      <w:ind w:left="1526" w:hanging="1526"/>
    </w:pPr>
    <w:rPr>
      <w:rFonts w:eastAsia="Malgun Gothic" w:cstheme="minorHAnsi"/>
      <w:b/>
      <w:noProof/>
      <w:lang w:eastAsia="en-US"/>
    </w:rPr>
  </w:style>
  <w:style w:type="character" w:styleId="Hyperlink">
    <w:name w:val="Hyperlink"/>
    <w:basedOn w:val="DefaultParagraphFont"/>
    <w:uiPriority w:val="99"/>
    <w:unhideWhenUsed/>
    <w:rsid w:val="003148F3"/>
    <w:rPr>
      <w:color w:val="0563C1" w:themeColor="hyperlink"/>
      <w:u w:val="single"/>
    </w:rPr>
  </w:style>
  <w:style w:type="table" w:styleId="TableGridLight">
    <w:name w:val="Grid Table Light"/>
    <w:basedOn w:val="TableNormal"/>
    <w:uiPriority w:val="40"/>
    <w:rsid w:val="003148F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ReferenceChar">
    <w:name w:val="Reference Char"/>
    <w:link w:val="Reference"/>
    <w:rsid w:val="003148F3"/>
    <w:rPr>
      <w:rFonts w:eastAsia="Times New Roman" w:cs="Times New Roman"/>
      <w:sz w:val="20"/>
      <w:szCs w:val="20"/>
      <w:lang w:eastAsia="zh-CN"/>
    </w:rPr>
  </w:style>
  <w:style w:type="paragraph" w:customStyle="1" w:styleId="TAL">
    <w:name w:val="TAL"/>
    <w:basedOn w:val="Normal"/>
    <w:link w:val="TALCar"/>
    <w:qFormat/>
    <w:rsid w:val="00D054CD"/>
    <w:pPr>
      <w:keepNext/>
      <w:keepLines/>
      <w:spacing w:after="0" w:line="259" w:lineRule="auto"/>
      <w:jc w:val="left"/>
    </w:pPr>
    <w:rPr>
      <w:rFonts w:ascii="Arial" w:eastAsia="Times New Roman" w:hAnsi="Arial" w:cs="Times New Roman"/>
      <w:sz w:val="18"/>
      <w:lang w:val="en-GB" w:eastAsia="ja-JP"/>
    </w:rPr>
  </w:style>
  <w:style w:type="character" w:customStyle="1" w:styleId="TALCar">
    <w:name w:val="TAL Car"/>
    <w:link w:val="TAL"/>
    <w:qFormat/>
    <w:rsid w:val="00D054CD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D054CD"/>
    <w:pPr>
      <w:keepNext/>
      <w:keepLines/>
      <w:spacing w:after="0" w:line="259" w:lineRule="auto"/>
      <w:jc w:val="center"/>
    </w:pPr>
    <w:rPr>
      <w:rFonts w:ascii="Arial" w:eastAsia="Times New Roman" w:hAnsi="Arial" w:cs="Times New Roman"/>
      <w:b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D054CD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rsid w:val="005A2F0E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lang w:val="en-GB" w:eastAsia="ja-JP"/>
    </w:rPr>
  </w:style>
  <w:style w:type="character" w:customStyle="1" w:styleId="THChar">
    <w:name w:val="TH Char"/>
    <w:link w:val="TH"/>
    <w:qFormat/>
    <w:rsid w:val="005A2F0E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5A2F0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5A2F0E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styleId="CommentReference">
    <w:name w:val="annotation reference"/>
    <w:qFormat/>
    <w:rsid w:val="005A2F0E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A2F0E"/>
    <w:pPr>
      <w:spacing w:after="180"/>
      <w:jc w:val="left"/>
    </w:pPr>
    <w:rPr>
      <w:rFonts w:ascii="Times New Roman" w:eastAsia="Times New Roman" w:hAnsi="Times New Roman" w:cs="Times New Roman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A2F0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2F0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F0E"/>
    <w:rPr>
      <w:rFonts w:ascii="Segoe UI" w:hAnsi="Segoe UI" w:cs="Segoe UI"/>
      <w:sz w:val="18"/>
      <w:szCs w:val="18"/>
      <w:lang w:eastAsia="zh-CN"/>
    </w:rPr>
  </w:style>
  <w:style w:type="paragraph" w:customStyle="1" w:styleId="EditorsNote">
    <w:name w:val="Editor's Note"/>
    <w:basedOn w:val="Normal"/>
    <w:link w:val="EditorsNoteChar"/>
    <w:qFormat/>
    <w:rsid w:val="009A3BB4"/>
    <w:pPr>
      <w:keepLines/>
      <w:spacing w:after="180"/>
      <w:ind w:left="1135" w:hanging="851"/>
      <w:jc w:val="left"/>
    </w:pPr>
    <w:rPr>
      <w:rFonts w:ascii="Times New Roman" w:eastAsia="Times New Roman" w:hAnsi="Times New Roman" w:cs="Times New Roman"/>
      <w:color w:val="FF0000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9A3BB4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701CD5"/>
    <w:pPr>
      <w:spacing w:after="100"/>
      <w:ind w:left="400"/>
    </w:pPr>
  </w:style>
  <w:style w:type="paragraph" w:styleId="Header">
    <w:name w:val="header"/>
    <w:basedOn w:val="Normal"/>
    <w:link w:val="HeaderChar"/>
    <w:uiPriority w:val="99"/>
    <w:unhideWhenUsed/>
    <w:rsid w:val="006B14C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B14CE"/>
    <w:rPr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6B14C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B14CE"/>
    <w:rPr>
      <w:sz w:val="20"/>
      <w:szCs w:val="20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244D1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7247F-0899-4137-884B-49D87D6A8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3</Pages>
  <Words>1177</Words>
  <Characters>6714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7876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Ming-Hung Tao</dc:creator>
  <cp:keywords/>
  <dc:description/>
  <cp:lastModifiedBy>Google (Ming-Hung)</cp:lastModifiedBy>
  <cp:revision>129</cp:revision>
  <dcterms:created xsi:type="dcterms:W3CDTF">2023-11-01T09:05:00Z</dcterms:created>
  <dcterms:modified xsi:type="dcterms:W3CDTF">2023-11-03T07:28:00Z</dcterms:modified>
</cp:coreProperties>
</file>